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906FC">
      <w:pPr>
        <w:jc w:val="center"/>
        <w:rPr>
          <w:rFonts w:hint="eastAsia" w:ascii="华文宋体" w:hAnsi="华文宋体" w:eastAsia="华文宋体" w:cs="华文宋体"/>
          <w:b/>
          <w:bCs/>
          <w:i w:val="0"/>
          <w:iCs w:val="0"/>
          <w:caps w:val="0"/>
          <w:spacing w:val="0"/>
          <w:kern w:val="0"/>
          <w:sz w:val="36"/>
          <w:szCs w:val="36"/>
          <w:shd w:val="clear" w:color="auto" w:fill="auto"/>
          <w:lang w:val="en-US" w:eastAsia="zh-CN" w:bidi="ar"/>
        </w:rPr>
      </w:pPr>
      <w:r>
        <w:rPr>
          <w:rFonts w:hint="eastAsia" w:ascii="华文宋体" w:hAnsi="华文宋体" w:eastAsia="华文宋体" w:cs="华文宋体"/>
          <w:b/>
          <w:bCs/>
          <w:i w:val="0"/>
          <w:iCs w:val="0"/>
          <w:caps w:val="0"/>
          <w:spacing w:val="0"/>
          <w:kern w:val="0"/>
          <w:sz w:val="36"/>
          <w:szCs w:val="36"/>
          <w:shd w:val="clear" w:color="auto" w:fill="auto"/>
          <w:lang w:val="en-US" w:eastAsia="zh-CN" w:bidi="ar"/>
        </w:rPr>
        <w:t>中南财经政法大学南湖会堂舞台吊杆机机械升降系统更换维修项目采购需求</w:t>
      </w:r>
    </w:p>
    <w:p w14:paraId="57E6A267">
      <w:pPr>
        <w:jc w:val="center"/>
        <w:rPr>
          <w:rFonts w:hint="eastAsia" w:ascii="仿宋" w:hAnsi="仿宋" w:eastAsia="仿宋" w:cs="仿宋"/>
          <w:b/>
          <w:bCs/>
          <w:sz w:val="32"/>
          <w:szCs w:val="32"/>
        </w:rPr>
      </w:pPr>
    </w:p>
    <w:p w14:paraId="5E960138">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项目</w:t>
      </w:r>
      <w:r>
        <w:rPr>
          <w:rFonts w:hint="eastAsia" w:ascii="仿宋" w:hAnsi="仿宋" w:eastAsia="仿宋" w:cs="仿宋"/>
          <w:b/>
          <w:bCs/>
          <w:sz w:val="32"/>
          <w:szCs w:val="32"/>
          <w:lang w:eastAsia="zh-CN"/>
        </w:rPr>
        <w:t>概况</w:t>
      </w:r>
    </w:p>
    <w:p w14:paraId="1A08069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项目名称：南湖会堂舞台吊杆机械升降系统更换维修</w:t>
      </w:r>
    </w:p>
    <w:p w14:paraId="5F95713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采购方式：询比采购</w:t>
      </w:r>
    </w:p>
    <w:p w14:paraId="03B36FA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预算金额：8.28万元（人民币）</w:t>
      </w:r>
    </w:p>
    <w:p w14:paraId="15B2036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最高限价（如有）：8.28万元（人民币）</w:t>
      </w:r>
    </w:p>
    <w:p w14:paraId="4F49561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合同履行：本项目不接受联合体。</w:t>
      </w:r>
    </w:p>
    <w:p w14:paraId="4CE9034B">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项目核心任务：</w:t>
      </w:r>
    </w:p>
    <w:p w14:paraId="5E166E2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设备升级：更换原有舞台吊杆机升降控制台及电气控制柜，优化控制中枢性能。</w:t>
      </w:r>
    </w:p>
    <w:p w14:paraId="7FA55E0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i w:val="0"/>
          <w:iCs w:val="0"/>
          <w:caps w:val="0"/>
          <w:spacing w:val="0"/>
          <w:sz w:val="32"/>
          <w:szCs w:val="32"/>
          <w:shd w:val="clear" w:fill="FFFFFF"/>
          <w:lang w:val="en-US" w:eastAsia="zh-CN"/>
        </w:rPr>
      </w:pPr>
      <w:r>
        <w:rPr>
          <w:rFonts w:hint="eastAsia" w:ascii="仿宋" w:hAnsi="仿宋" w:eastAsia="仿宋" w:cs="仿宋"/>
          <w:sz w:val="32"/>
          <w:szCs w:val="32"/>
          <w:lang w:val="en-US" w:eastAsia="zh-CN"/>
        </w:rPr>
        <w:t>维修更换：</w:t>
      </w:r>
      <w:r>
        <w:rPr>
          <w:rFonts w:hint="eastAsia" w:ascii="仿宋" w:hAnsi="仿宋" w:eastAsia="仿宋" w:cs="仿宋"/>
          <w:i w:val="0"/>
          <w:iCs w:val="0"/>
          <w:caps w:val="0"/>
          <w:spacing w:val="0"/>
          <w:sz w:val="32"/>
          <w:szCs w:val="32"/>
          <w:shd w:val="clear" w:fill="FFFFFF"/>
          <w:lang w:val="en-US" w:eastAsia="zh-CN"/>
        </w:rPr>
        <w:t>对升降机（卷扬机）开展全面修复工作，包括更换受损零配件、加注适配润滑剂，以恢复其良好运行性能。</w:t>
      </w:r>
    </w:p>
    <w:p w14:paraId="359D340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全面维保：钢丝绳组件、杆体结构、滑轮组等承重部件，以及舞台钢结构、控制系统、输电线路进行全维度检修与保养；</w:t>
      </w:r>
    </w:p>
    <w:p w14:paraId="22CA33C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性能调试：开展功能性测试、安全载荷校验及机械部件精度校准，涵盖构件连接紧固性、卷筒滑轮运转平顺性、钢丝绳张力均衡性等关键指标。</w:t>
      </w:r>
    </w:p>
    <w:p w14:paraId="24C8647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宋体" w:hAnsi="宋体" w:cs="宋体"/>
          <w:sz w:val="32"/>
          <w:szCs w:val="32"/>
          <w:lang w:val="en-US" w:eastAsia="zh-CN"/>
        </w:rPr>
      </w:pPr>
      <w:r>
        <w:rPr>
          <w:rFonts w:hint="eastAsia" w:ascii="仿宋" w:hAnsi="仿宋" w:eastAsia="仿宋" w:cs="仿宋"/>
          <w:sz w:val="32"/>
          <w:szCs w:val="32"/>
          <w:lang w:val="en-US" w:eastAsia="zh-CN"/>
        </w:rPr>
        <w:t>通过上述措施，实现设备系统性能恢复与安全强化，确保长期可靠运行，有效延长设备使用寿命及维护周期。​</w:t>
      </w:r>
    </w:p>
    <w:p w14:paraId="64B564AB">
      <w:pPr>
        <w:keepNext/>
        <w:keepLines/>
        <w:pageBreakBefore w:val="0"/>
        <w:widowControl w:val="0"/>
        <w:numPr>
          <w:ilvl w:val="0"/>
          <w:numId w:val="0"/>
        </w:numPr>
        <w:tabs>
          <w:tab w:val="left" w:pos="1140"/>
        </w:tabs>
        <w:kinsoku/>
        <w:wordWrap/>
        <w:overflowPunct/>
        <w:topLinePunct w:val="0"/>
        <w:autoSpaceDE/>
        <w:autoSpaceDN/>
        <w:bidi w:val="0"/>
        <w:adjustRightInd w:val="0"/>
        <w:snapToGrid w:val="0"/>
        <w:spacing w:line="560" w:lineRule="exact"/>
        <w:ind w:firstLine="643" w:firstLineChars="200"/>
        <w:jc w:val="left"/>
        <w:textAlignment w:val="auto"/>
        <w:outlineLvl w:val="1"/>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三、采购需求</w:t>
      </w:r>
    </w:p>
    <w:p w14:paraId="25E2B6B0">
      <w:pPr>
        <w:keepNext/>
        <w:keepLines/>
        <w:pageBreakBefore w:val="0"/>
        <w:widowControl w:val="0"/>
        <w:numPr>
          <w:ilvl w:val="-1"/>
          <w:numId w:val="0"/>
        </w:numPr>
        <w:tabs>
          <w:tab w:val="left" w:pos="1140"/>
        </w:tabs>
        <w:kinsoku/>
        <w:wordWrap/>
        <w:overflowPunct/>
        <w:topLinePunct w:val="0"/>
        <w:autoSpaceDE/>
        <w:autoSpaceDN/>
        <w:bidi w:val="0"/>
        <w:spacing w:line="560" w:lineRule="exact"/>
        <w:ind w:firstLine="321" w:firstLineChars="100"/>
        <w:jc w:val="left"/>
        <w:textAlignment w:val="auto"/>
        <w:outlineLvl w:val="1"/>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（1）采购清单（具体构成见附件一）</w:t>
      </w:r>
    </w:p>
    <w:tbl>
      <w:tblPr>
        <w:tblStyle w:val="8"/>
        <w:tblW w:w="84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63"/>
        <w:gridCol w:w="885"/>
        <w:gridCol w:w="945"/>
        <w:gridCol w:w="2820"/>
      </w:tblGrid>
      <w:tr w14:paraId="65811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DB1B">
            <w:pPr>
              <w:jc w:val="center"/>
              <w:rPr>
                <w:rFonts w:hint="eastAsia" w:ascii="仿宋" w:hAnsi="仿宋" w:eastAsia="仿宋" w:cs="仿宋"/>
                <w:sz w:val="20"/>
                <w:szCs w:val="20"/>
              </w:rPr>
            </w:pPr>
            <w:r>
              <w:rPr>
                <w:rFonts w:hint="eastAsia" w:ascii="仿宋" w:hAnsi="仿宋" w:eastAsia="仿宋" w:cs="仿宋"/>
                <w:sz w:val="20"/>
                <w:szCs w:val="20"/>
                <w:lang w:val="en-US" w:eastAsia="zh-CN"/>
              </w:rPr>
              <w:t>名称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F5D7">
            <w:pPr>
              <w:jc w:val="center"/>
              <w:rPr>
                <w:rFonts w:hint="eastAsia" w:ascii="仿宋" w:hAnsi="仿宋" w:eastAsia="仿宋" w:cs="仿宋"/>
                <w:sz w:val="20"/>
                <w:szCs w:val="20"/>
              </w:rPr>
            </w:pPr>
            <w:r>
              <w:rPr>
                <w:rFonts w:hint="eastAsia" w:ascii="仿宋" w:hAnsi="仿宋" w:eastAsia="仿宋" w:cs="仿宋"/>
                <w:sz w:val="20"/>
                <w:szCs w:val="20"/>
                <w:lang w:val="en-US" w:eastAsia="zh-CN"/>
              </w:rPr>
              <w:t>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B91F">
            <w:pPr>
              <w:jc w:val="center"/>
              <w:rPr>
                <w:rFonts w:hint="eastAsia" w:ascii="仿宋" w:hAnsi="仿宋" w:eastAsia="仿宋" w:cs="仿宋"/>
                <w:sz w:val="20"/>
                <w:szCs w:val="20"/>
              </w:rPr>
            </w:pPr>
            <w:r>
              <w:rPr>
                <w:rFonts w:hint="eastAsia" w:ascii="仿宋" w:hAnsi="仿宋" w:eastAsia="仿宋" w:cs="仿宋"/>
                <w:sz w:val="20"/>
                <w:szCs w:val="20"/>
                <w:lang w:val="en-US" w:eastAsia="zh-CN"/>
              </w:rPr>
              <w:t>数量</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0F6D">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最高限价（万元）</w:t>
            </w:r>
          </w:p>
        </w:tc>
      </w:tr>
      <w:tr w14:paraId="1CE6F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0D0D">
            <w:pPr>
              <w:jc w:val="center"/>
              <w:rPr>
                <w:rFonts w:hint="eastAsia" w:ascii="仿宋" w:hAnsi="仿宋" w:eastAsia="仿宋" w:cs="仿宋"/>
                <w:sz w:val="20"/>
                <w:szCs w:val="20"/>
                <w:lang w:val="en-US"/>
              </w:rPr>
            </w:pPr>
            <w:r>
              <w:rPr>
                <w:rFonts w:hint="eastAsia" w:ascii="仿宋" w:hAnsi="仿宋" w:eastAsia="仿宋" w:cs="仿宋"/>
                <w:sz w:val="20"/>
                <w:szCs w:val="20"/>
                <w:lang w:val="en-US" w:eastAsia="zh-CN"/>
              </w:rPr>
              <w:t>舞台吊杆机升降控制台、电气控制柜（模拟信号）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7883">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0010">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1CB0">
            <w:pPr>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2.2</w:t>
            </w:r>
          </w:p>
        </w:tc>
      </w:tr>
      <w:tr w14:paraId="77ADB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F4F4">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维修保养调试服务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5D2A">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B83F9">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DAA7">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6.08</w:t>
            </w:r>
          </w:p>
        </w:tc>
      </w:tr>
    </w:tbl>
    <w:p w14:paraId="50FB53F1">
      <w:pPr>
        <w:keepNext/>
        <w:keepLines/>
        <w:numPr>
          <w:ilvl w:val="0"/>
          <w:numId w:val="0"/>
        </w:numPr>
        <w:tabs>
          <w:tab w:val="left" w:pos="1140"/>
        </w:tabs>
        <w:ind w:firstLine="321" w:firstLineChars="100"/>
        <w:jc w:val="left"/>
        <w:outlineLvl w:val="1"/>
        <w:rPr>
          <w:rFonts w:hint="eastAsia" w:ascii="仿宋" w:hAnsi="仿宋" w:eastAsia="仿宋" w:cs="仿宋"/>
          <w:b/>
          <w:bCs/>
          <w:sz w:val="32"/>
          <w:szCs w:val="32"/>
          <w:lang w:val="en-US" w:eastAsia="zh-CN"/>
        </w:rPr>
      </w:pPr>
      <w:r>
        <w:rPr>
          <w:rFonts w:hint="eastAsia" w:ascii="仿宋" w:hAnsi="仿宋" w:eastAsia="仿宋" w:cs="仿宋"/>
          <w:b/>
          <w:bCs/>
          <w:kern w:val="2"/>
          <w:sz w:val="32"/>
          <w:szCs w:val="32"/>
          <w:lang w:val="en-US" w:eastAsia="zh-CN" w:bidi="ar-SA"/>
        </w:rPr>
        <w:t>（2）</w:t>
      </w:r>
      <w:r>
        <w:rPr>
          <w:rFonts w:hint="eastAsia" w:ascii="仿宋" w:hAnsi="仿宋" w:eastAsia="仿宋" w:cs="仿宋"/>
          <w:b/>
          <w:bCs/>
          <w:sz w:val="32"/>
          <w:szCs w:val="32"/>
          <w:lang w:val="en-US" w:eastAsia="zh-CN"/>
        </w:rPr>
        <w:t>技术要求</w:t>
      </w:r>
    </w:p>
    <w:p w14:paraId="13EAC9B9">
      <w:pPr>
        <w:keepNext w:val="0"/>
        <w:keepLines w:val="0"/>
        <w:numPr>
          <w:ilvl w:val="-1"/>
          <w:numId w:val="0"/>
        </w:numPr>
        <w:ind w:firstLine="480" w:firstLineChars="0"/>
        <w:jc w:val="left"/>
        <w:outlineLvl w:val="9"/>
        <w:rPr>
          <w:rFonts w:hint="eastAsia" w:ascii="仿宋" w:hAnsi="仿宋" w:eastAsia="仿宋" w:cs="仿宋"/>
          <w:b/>
          <w:bCs/>
          <w:sz w:val="32"/>
          <w:szCs w:val="32"/>
          <w:lang w:val="en-US" w:eastAsia="zh-CN"/>
        </w:rPr>
      </w:pPr>
      <w:r>
        <w:rPr>
          <w:rFonts w:hint="eastAsia" w:ascii="仿宋" w:hAnsi="仿宋" w:eastAsia="仿宋" w:cs="仿宋"/>
          <w:color w:val="auto"/>
          <w:sz w:val="32"/>
          <w:szCs w:val="32"/>
          <w:lang w:val="en-US"/>
        </w:rPr>
        <w:t>技术指标的重要性分为</w:t>
      </w:r>
      <w:r>
        <w:rPr>
          <w:rFonts w:hint="eastAsia" w:ascii="仿宋" w:hAnsi="仿宋" w:eastAsia="仿宋" w:cs="仿宋"/>
          <w:color w:val="auto"/>
          <w:sz w:val="32"/>
          <w:szCs w:val="32"/>
          <w:lang w:val="en-US" w:eastAsia="zh-CN"/>
        </w:rPr>
        <w:t>关键指标、</w:t>
      </w:r>
      <w:r>
        <w:rPr>
          <w:rFonts w:hint="eastAsia" w:ascii="仿宋" w:hAnsi="仿宋" w:eastAsia="仿宋" w:cs="仿宋"/>
          <w:color w:val="auto"/>
          <w:sz w:val="32"/>
          <w:szCs w:val="32"/>
          <w:lang w:val="en-US"/>
        </w:rPr>
        <w:t>重要指标、次重要指标和一般指标</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rPr>
        <w:t>“★”条款为关键指标，一项不满足则视为未实质性响应采购技术要求，</w:t>
      </w:r>
      <w:r>
        <w:rPr>
          <w:rFonts w:hint="eastAsia" w:ascii="仿宋" w:hAnsi="仿宋" w:eastAsia="仿宋" w:cs="仿宋"/>
          <w:b/>
          <w:bCs/>
          <w:sz w:val="32"/>
          <w:szCs w:val="32"/>
          <w:lang w:val="en-US"/>
        </w:rPr>
        <w:t>其投标文件作无效处理</w:t>
      </w:r>
      <w:r>
        <w:rPr>
          <w:rFonts w:hint="eastAsia" w:ascii="仿宋" w:hAnsi="仿宋" w:eastAsia="仿宋" w:cs="仿宋"/>
          <w:sz w:val="32"/>
          <w:szCs w:val="32"/>
          <w:lang w:val="en-US"/>
        </w:rPr>
        <w:t>；</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rPr>
        <w:t>为重要指标，</w:t>
      </w:r>
      <w:r>
        <w:rPr>
          <w:rFonts w:hint="eastAsia" w:ascii="仿宋" w:hAnsi="仿宋" w:eastAsia="仿宋" w:cs="仿宋"/>
          <w:color w:val="auto"/>
          <w:sz w:val="32"/>
          <w:szCs w:val="32"/>
          <w:lang w:val="en-US" w:eastAsia="zh-CN"/>
        </w:rPr>
        <w:t>“</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lang w:val="en-US"/>
        </w:rPr>
        <w:t>为次重要指标</w:t>
      </w:r>
      <w:r>
        <w:rPr>
          <w:rFonts w:hint="eastAsia" w:ascii="仿宋" w:hAnsi="仿宋" w:eastAsia="仿宋" w:cs="仿宋"/>
          <w:b/>
          <w:bCs/>
          <w:color w:val="auto"/>
          <w:sz w:val="32"/>
          <w:szCs w:val="32"/>
        </w:rPr>
        <w:t>，</w:t>
      </w:r>
      <w:r>
        <w:rPr>
          <w:rFonts w:hint="eastAsia" w:ascii="仿宋" w:hAnsi="仿宋" w:eastAsia="仿宋" w:cs="仿宋"/>
          <w:color w:val="auto"/>
          <w:sz w:val="32"/>
          <w:szCs w:val="32"/>
          <w:lang w:val="en-US"/>
        </w:rPr>
        <w:t>无标识则表示一般指标可以在技术偏离表中响应。所有</w:t>
      </w:r>
      <w:r>
        <w:rPr>
          <w:rFonts w:hint="eastAsia" w:ascii="仿宋" w:hAnsi="仿宋" w:eastAsia="仿宋" w:cs="仿宋"/>
          <w:sz w:val="32"/>
          <w:szCs w:val="32"/>
          <w:lang w:val="en-US"/>
        </w:rPr>
        <w:t>的技术指标，投标人需提供与所投产品品牌、规格、型号相一致的技术支持资料。技术支持资料包括：</w:t>
      </w:r>
      <w:r>
        <w:rPr>
          <w:rFonts w:hint="eastAsia" w:ascii="仿宋" w:hAnsi="仿宋" w:eastAsia="仿宋" w:cs="仿宋"/>
          <w:sz w:val="32"/>
          <w:szCs w:val="32"/>
        </w:rPr>
        <w:t>生产厂家官方网站截图或产品白皮书或第三方机构检验报告或其他相关证明材料</w:t>
      </w:r>
      <w:r>
        <w:rPr>
          <w:rFonts w:hint="eastAsia" w:ascii="仿宋" w:hAnsi="仿宋" w:eastAsia="仿宋" w:cs="仿宋"/>
          <w:sz w:val="32"/>
          <w:szCs w:val="32"/>
          <w:lang w:val="en-US"/>
        </w:rPr>
        <w:t>。</w:t>
      </w:r>
    </w:p>
    <w:tbl>
      <w:tblPr>
        <w:tblStyle w:val="8"/>
        <w:tblpPr w:leftFromText="180" w:rightFromText="180" w:vertAnchor="text" w:horzAnchor="page" w:tblpXSpec="center" w:tblpY="307"/>
        <w:tblOverlap w:val="never"/>
        <w:tblW w:w="8079" w:type="dxa"/>
        <w:jc w:val="center"/>
        <w:tblLayout w:type="fixed"/>
        <w:tblCellMar>
          <w:top w:w="0" w:type="dxa"/>
          <w:left w:w="108" w:type="dxa"/>
          <w:bottom w:w="0" w:type="dxa"/>
          <w:right w:w="108" w:type="dxa"/>
        </w:tblCellMar>
      </w:tblPr>
      <w:tblGrid>
        <w:gridCol w:w="392"/>
        <w:gridCol w:w="675"/>
        <w:gridCol w:w="5898"/>
        <w:gridCol w:w="1114"/>
      </w:tblGrid>
      <w:tr w14:paraId="7560527E">
        <w:tblPrEx>
          <w:tblCellMar>
            <w:top w:w="0" w:type="dxa"/>
            <w:left w:w="108" w:type="dxa"/>
            <w:bottom w:w="0" w:type="dxa"/>
            <w:right w:w="108" w:type="dxa"/>
          </w:tblCellMar>
        </w:tblPrEx>
        <w:trPr>
          <w:trHeight w:val="588" w:hRule="atLeast"/>
          <w:jc w:val="center"/>
        </w:trPr>
        <w:tc>
          <w:tcPr>
            <w:tcW w:w="3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A36C88">
            <w:pPr>
              <w:jc w:val="left"/>
              <w:rPr>
                <w:rFonts w:hint="eastAsia" w:ascii="仿宋" w:hAnsi="仿宋" w:eastAsia="仿宋" w:cs="仿宋"/>
                <w:lang w:eastAsia="zh-CN"/>
              </w:rPr>
            </w:pPr>
            <w:r>
              <w:rPr>
                <w:rFonts w:hint="eastAsia" w:ascii="仿宋" w:hAnsi="仿宋" w:eastAsia="仿宋" w:cs="仿宋"/>
                <w:b/>
                <w:bCs/>
                <w:sz w:val="20"/>
                <w:szCs w:val="20"/>
                <w:lang w:val="en-US" w:eastAsia="zh-CN"/>
              </w:rPr>
              <w:t>类型</w:t>
            </w:r>
          </w:p>
        </w:tc>
        <w:tc>
          <w:tcPr>
            <w:tcW w:w="675" w:type="dxa"/>
            <w:tcBorders>
              <w:top w:val="single" w:color="auto" w:sz="4" w:space="0"/>
              <w:left w:val="single" w:color="auto" w:sz="4" w:space="0"/>
              <w:bottom w:val="single" w:color="auto" w:sz="4" w:space="0"/>
              <w:right w:val="single" w:color="auto" w:sz="4" w:space="0"/>
            </w:tcBorders>
          </w:tcPr>
          <w:p w14:paraId="7BBFB972">
            <w:pPr>
              <w:jc w:val="left"/>
              <w:rPr>
                <w:rFonts w:hint="eastAsia" w:ascii="仿宋" w:hAnsi="仿宋" w:eastAsia="仿宋" w:cs="仿宋"/>
                <w:b/>
                <w:bCs/>
                <w:sz w:val="20"/>
                <w:szCs w:val="20"/>
              </w:rPr>
            </w:pPr>
            <w:r>
              <w:rPr>
                <w:rFonts w:hint="eastAsia" w:ascii="仿宋" w:hAnsi="仿宋" w:eastAsia="仿宋" w:cs="仿宋"/>
                <w:b/>
                <w:bCs/>
                <w:sz w:val="20"/>
                <w:szCs w:val="20"/>
              </w:rPr>
              <w:t>产品</w:t>
            </w:r>
          </w:p>
          <w:p w14:paraId="3BE35747">
            <w:pPr>
              <w:jc w:val="left"/>
              <w:rPr>
                <w:rFonts w:hint="eastAsia" w:ascii="仿宋" w:hAnsi="仿宋" w:eastAsia="仿宋" w:cs="仿宋"/>
                <w:b/>
                <w:bCs/>
                <w:sz w:val="20"/>
                <w:szCs w:val="20"/>
              </w:rPr>
            </w:pPr>
            <w:r>
              <w:rPr>
                <w:rFonts w:hint="eastAsia" w:ascii="仿宋" w:hAnsi="仿宋" w:eastAsia="仿宋" w:cs="仿宋"/>
                <w:b/>
                <w:bCs/>
                <w:sz w:val="20"/>
                <w:szCs w:val="20"/>
              </w:rPr>
              <w:t>名称</w:t>
            </w:r>
          </w:p>
        </w:tc>
        <w:tc>
          <w:tcPr>
            <w:tcW w:w="58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A00A86A">
            <w:pPr>
              <w:jc w:val="center"/>
              <w:rPr>
                <w:rFonts w:hint="eastAsia" w:ascii="仿宋" w:hAnsi="仿宋" w:eastAsia="仿宋" w:cs="仿宋"/>
              </w:rPr>
            </w:pPr>
            <w:r>
              <w:rPr>
                <w:rFonts w:hint="eastAsia" w:ascii="仿宋" w:hAnsi="仿宋" w:eastAsia="仿宋" w:cs="仿宋"/>
                <w:b/>
                <w:bCs/>
                <w:sz w:val="20"/>
                <w:szCs w:val="20"/>
              </w:rPr>
              <w:t>参数要求</w:t>
            </w:r>
          </w:p>
        </w:tc>
        <w:tc>
          <w:tcPr>
            <w:tcW w:w="1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ED61AAA">
            <w:pPr>
              <w:jc w:val="left"/>
              <w:rPr>
                <w:rFonts w:hint="eastAsia" w:ascii="仿宋" w:hAnsi="仿宋" w:eastAsia="仿宋" w:cs="仿宋"/>
              </w:rPr>
            </w:pPr>
            <w:r>
              <w:rPr>
                <w:rFonts w:hint="eastAsia" w:ascii="仿宋" w:hAnsi="仿宋" w:eastAsia="仿宋" w:cs="仿宋"/>
                <w:b/>
                <w:bCs/>
                <w:sz w:val="20"/>
                <w:szCs w:val="20"/>
              </w:rPr>
              <w:t>备注</w:t>
            </w:r>
          </w:p>
        </w:tc>
      </w:tr>
      <w:tr w14:paraId="0B47D9AC">
        <w:tblPrEx>
          <w:tblCellMar>
            <w:top w:w="0" w:type="dxa"/>
            <w:left w:w="108" w:type="dxa"/>
            <w:bottom w:w="0" w:type="dxa"/>
            <w:right w:w="108" w:type="dxa"/>
          </w:tblCellMar>
        </w:tblPrEx>
        <w:trPr>
          <w:trHeight w:val="3441" w:hRule="atLeast"/>
          <w:jc w:val="center"/>
        </w:trPr>
        <w:tc>
          <w:tcPr>
            <w:tcW w:w="3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579690E">
            <w:pPr>
              <w:jc w:val="left"/>
              <w:rPr>
                <w:rFonts w:hint="eastAsia" w:ascii="仿宋" w:hAnsi="仿宋" w:eastAsia="仿宋" w:cs="仿宋"/>
                <w:lang w:eastAsia="zh-CN"/>
              </w:rPr>
            </w:pPr>
            <w:r>
              <w:rPr>
                <w:rFonts w:hint="eastAsia" w:ascii="仿宋" w:hAnsi="仿宋" w:eastAsia="仿宋" w:cs="仿宋"/>
                <w:sz w:val="20"/>
                <w:szCs w:val="20"/>
                <w:lang w:val="en-US" w:eastAsia="zh-CN"/>
              </w:rPr>
              <w:t>更换</w:t>
            </w:r>
          </w:p>
        </w:tc>
        <w:tc>
          <w:tcPr>
            <w:tcW w:w="675" w:type="dxa"/>
            <w:tcBorders>
              <w:top w:val="single" w:color="auto" w:sz="4" w:space="0"/>
              <w:left w:val="single" w:color="auto" w:sz="4" w:space="0"/>
              <w:bottom w:val="single" w:color="auto" w:sz="4" w:space="0"/>
              <w:right w:val="single" w:color="auto" w:sz="4" w:space="0"/>
            </w:tcBorders>
          </w:tcPr>
          <w:p w14:paraId="7CDD753A">
            <w:pPr>
              <w:jc w:val="center"/>
              <w:rPr>
                <w:rFonts w:hint="eastAsia" w:ascii="仿宋" w:hAnsi="仿宋" w:eastAsia="仿宋" w:cs="仿宋"/>
              </w:rPr>
            </w:pPr>
          </w:p>
          <w:p w14:paraId="099DE059">
            <w:pPr>
              <w:jc w:val="center"/>
              <w:rPr>
                <w:rFonts w:hint="eastAsia" w:ascii="仿宋" w:hAnsi="仿宋" w:eastAsia="仿宋" w:cs="仿宋"/>
              </w:rPr>
            </w:pPr>
          </w:p>
          <w:p w14:paraId="50141250">
            <w:pPr>
              <w:jc w:val="center"/>
              <w:rPr>
                <w:rFonts w:hint="eastAsia" w:ascii="仿宋" w:hAnsi="仿宋" w:eastAsia="仿宋" w:cs="仿宋"/>
              </w:rPr>
            </w:pPr>
          </w:p>
          <w:p w14:paraId="3B463A87">
            <w:pPr>
              <w:jc w:val="both"/>
              <w:rPr>
                <w:rFonts w:hint="eastAsia" w:ascii="仿宋" w:hAnsi="仿宋" w:eastAsia="仿宋" w:cs="仿宋"/>
              </w:rPr>
            </w:pPr>
          </w:p>
          <w:p w14:paraId="40F76153">
            <w:pPr>
              <w:jc w:val="center"/>
              <w:rPr>
                <w:rFonts w:hint="eastAsia" w:ascii="仿宋" w:hAnsi="仿宋" w:eastAsia="仿宋" w:cs="仿宋"/>
              </w:rPr>
            </w:pPr>
            <w:r>
              <w:rPr>
                <w:rFonts w:hint="eastAsia" w:ascii="仿宋" w:hAnsi="仿宋" w:eastAsia="仿宋" w:cs="仿宋"/>
                <w:b w:val="0"/>
                <w:bCs w:val="0"/>
                <w:sz w:val="20"/>
                <w:szCs w:val="20"/>
              </w:rPr>
              <w:t>舞台</w:t>
            </w:r>
            <w:r>
              <w:rPr>
                <w:rFonts w:hint="eastAsia" w:ascii="仿宋" w:hAnsi="仿宋" w:eastAsia="仿宋" w:cs="仿宋"/>
                <w:b w:val="0"/>
                <w:bCs w:val="0"/>
                <w:sz w:val="20"/>
                <w:szCs w:val="20"/>
                <w:lang w:val="en-US" w:eastAsia="zh-CN"/>
              </w:rPr>
              <w:t>机</w:t>
            </w:r>
            <w:r>
              <w:rPr>
                <w:rFonts w:hint="eastAsia" w:ascii="仿宋" w:hAnsi="仿宋" w:eastAsia="仿宋" w:cs="仿宋"/>
                <w:b w:val="0"/>
                <w:bCs w:val="0"/>
                <w:sz w:val="20"/>
                <w:szCs w:val="20"/>
              </w:rPr>
              <w:t>械</w:t>
            </w:r>
            <w:r>
              <w:rPr>
                <w:rFonts w:hint="eastAsia" w:ascii="仿宋" w:hAnsi="仿宋" w:eastAsia="仿宋" w:cs="仿宋"/>
                <w:b w:val="0"/>
                <w:bCs w:val="0"/>
                <w:sz w:val="20"/>
                <w:szCs w:val="20"/>
                <w:lang w:val="en-US" w:eastAsia="zh-CN"/>
              </w:rPr>
              <w:t>升降</w:t>
            </w:r>
            <w:r>
              <w:rPr>
                <w:rFonts w:hint="eastAsia" w:ascii="仿宋" w:hAnsi="仿宋" w:eastAsia="仿宋" w:cs="仿宋"/>
                <w:b w:val="0"/>
                <w:bCs w:val="0"/>
                <w:sz w:val="20"/>
                <w:szCs w:val="20"/>
              </w:rPr>
              <w:t>控制台</w:t>
            </w:r>
            <w:r>
              <w:rPr>
                <w:rFonts w:hint="eastAsia" w:ascii="仿宋" w:hAnsi="仿宋" w:eastAsia="仿宋" w:cs="仿宋"/>
                <w:b w:val="0"/>
                <w:bCs w:val="0"/>
                <w:sz w:val="20"/>
                <w:szCs w:val="20"/>
                <w:lang w:val="en-US" w:eastAsia="zh-CN"/>
              </w:rPr>
              <w:t>控制柜</w:t>
            </w:r>
            <w:r>
              <w:rPr>
                <w:rFonts w:hint="eastAsia" w:ascii="仿宋" w:hAnsi="仿宋" w:eastAsia="仿宋" w:cs="仿宋"/>
                <w:b w:val="0"/>
                <w:bCs w:val="0"/>
                <w:sz w:val="20"/>
                <w:szCs w:val="20"/>
              </w:rPr>
              <w:t>（</w:t>
            </w:r>
            <w:r>
              <w:rPr>
                <w:rFonts w:hint="eastAsia" w:ascii="仿宋" w:hAnsi="仿宋" w:eastAsia="仿宋" w:cs="仿宋"/>
                <w:b w:val="0"/>
                <w:bCs w:val="0"/>
                <w:sz w:val="20"/>
                <w:szCs w:val="20"/>
                <w:lang w:val="en-US" w:eastAsia="zh-CN"/>
              </w:rPr>
              <w:t>模拟信号</w:t>
            </w:r>
            <w:r>
              <w:rPr>
                <w:rFonts w:hint="eastAsia" w:ascii="仿宋" w:hAnsi="仿宋" w:eastAsia="仿宋" w:cs="仿宋"/>
                <w:b w:val="0"/>
                <w:bCs w:val="0"/>
                <w:sz w:val="20"/>
                <w:szCs w:val="20"/>
              </w:rPr>
              <w:t>）</w:t>
            </w:r>
          </w:p>
        </w:tc>
        <w:tc>
          <w:tcPr>
            <w:tcW w:w="58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66E5C93">
            <w:pPr>
              <w:numPr>
                <w:ilvl w:val="0"/>
                <w:numId w:val="3"/>
              </w:numPr>
              <w:jc w:val="left"/>
              <w:rPr>
                <w:rFonts w:hint="eastAsia" w:ascii="仿宋" w:hAnsi="仿宋" w:eastAsia="仿宋" w:cs="仿宋"/>
              </w:rPr>
            </w:pPr>
            <w:r>
              <w:rPr>
                <w:rFonts w:hint="eastAsia" w:ascii="仿宋" w:hAnsi="仿宋" w:eastAsia="仿宋" w:cs="仿宋"/>
              </w:rPr>
              <w:t>可实现不少于1</w:t>
            </w:r>
            <w:r>
              <w:rPr>
                <w:rFonts w:hint="eastAsia" w:ascii="仿宋" w:hAnsi="仿宋" w:eastAsia="仿宋" w:cs="仿宋"/>
                <w:lang w:val="en-US" w:eastAsia="zh-CN"/>
              </w:rPr>
              <w:t>9</w:t>
            </w:r>
            <w:r>
              <w:rPr>
                <w:rFonts w:hint="eastAsia" w:ascii="仿宋" w:hAnsi="仿宋" w:eastAsia="仿宋" w:cs="仿宋"/>
              </w:rPr>
              <w:t>台卷扬机上升、下降通路控制，舞台吊杆机系统自带通路指示灯、电锁、断相与相序保护，防止进电错误引致安全问题、冲顶制台(模拟)断电保护、紧急制动，过电流保护、过载保护功能等，能按照条件进行保护。</w:t>
            </w:r>
          </w:p>
          <w:p w14:paraId="2A02B5CB">
            <w:pPr>
              <w:numPr>
                <w:ilvl w:val="0"/>
                <w:numId w:val="3"/>
              </w:numPr>
              <w:jc w:val="left"/>
              <w:rPr>
                <w:rFonts w:hint="eastAsia" w:ascii="仿宋" w:hAnsi="仿宋" w:eastAsia="仿宋" w:cs="仿宋"/>
              </w:rPr>
            </w:pPr>
            <w:r>
              <w:rPr>
                <w:rFonts w:hint="eastAsia" w:ascii="仿宋" w:hAnsi="仿宋" w:eastAsia="仿宋" w:cs="仿宋"/>
              </w:rPr>
              <w:t>控制方式:强电控制柜，分体手动按钮控制台，强弱电分离模式</w:t>
            </w:r>
            <w:r>
              <w:rPr>
                <w:rFonts w:hint="eastAsia" w:ascii="仿宋" w:hAnsi="仿宋" w:eastAsia="仿宋" w:cs="仿宋"/>
                <w:lang w:eastAsia="zh-CN"/>
              </w:rPr>
              <w:t>。</w:t>
            </w:r>
          </w:p>
          <w:p w14:paraId="7BDB4C55">
            <w:pPr>
              <w:numPr>
                <w:ilvl w:val="0"/>
                <w:numId w:val="3"/>
              </w:numPr>
              <w:jc w:val="left"/>
              <w:rPr>
                <w:rFonts w:hint="eastAsia" w:ascii="仿宋" w:hAnsi="仿宋" w:eastAsia="仿宋" w:cs="仿宋"/>
              </w:rPr>
            </w:pPr>
            <w:r>
              <w:rPr>
                <w:rFonts w:hint="eastAsia" w:ascii="仿宋" w:hAnsi="仿宋" w:eastAsia="仿宋" w:cs="仿宋"/>
              </w:rPr>
              <w:t>由触摸屏、PLC等组成，控制台对整个网络</w:t>
            </w:r>
            <w:r>
              <w:rPr>
                <w:rFonts w:hint="eastAsia" w:ascii="仿宋" w:hAnsi="仿宋" w:eastAsia="仿宋" w:cs="仿宋"/>
                <w:lang w:val="en-US" w:eastAsia="zh-CN"/>
              </w:rPr>
              <w:t>系统</w:t>
            </w:r>
            <w:r>
              <w:rPr>
                <w:rFonts w:hint="eastAsia" w:ascii="仿宋" w:hAnsi="仿宋" w:eastAsia="仿宋" w:cs="仿宋"/>
              </w:rPr>
              <w:t>集中操作，是控制、操作、监测的管理中心；通过PLC、触摸显示屏、控制按键实现对全系统的设备协调；控制台具备自动控制和手动控制功能。能适时监控并取消各种原因引起的非正常操作，确保吊杆正常运行。并特具智能抑制性能，可强</w:t>
            </w:r>
            <w:r>
              <w:rPr>
                <w:rFonts w:hint="eastAsia" w:ascii="仿宋" w:hAnsi="仿宋" w:eastAsia="仿宋" w:cs="仿宋"/>
                <w:lang w:val="en-US" w:eastAsia="zh-CN"/>
              </w:rPr>
              <w:t>力</w:t>
            </w:r>
            <w:r>
              <w:rPr>
                <w:rFonts w:hint="eastAsia" w:ascii="仿宋" w:hAnsi="仿宋" w:eastAsia="仿宋" w:cs="仿宋"/>
              </w:rPr>
              <w:t>保护机械设备和电气设备。可编场设计。含强电柜,弱电柜，采用PLC控制，系统具有学习功能，能够重复定位，记忆定位，定位精度为≤±3mm，场景序列、故障诊断，操作简单，易于掌握。符合GB/T 7251.3-2017标准规定的要求。</w:t>
            </w:r>
          </w:p>
          <w:p w14:paraId="7307E9FB">
            <w:pPr>
              <w:numPr>
                <w:ilvl w:val="0"/>
                <w:numId w:val="3"/>
              </w:numPr>
              <w:jc w:val="left"/>
              <w:rPr>
                <w:rFonts w:hint="eastAsia" w:ascii="仿宋" w:hAnsi="仿宋" w:eastAsia="仿宋" w:cs="仿宋"/>
              </w:rPr>
            </w:pPr>
            <w:r>
              <w:rPr>
                <w:rFonts w:hint="eastAsia" w:ascii="仿宋" w:hAnsi="仿宋" w:eastAsia="仿宋" w:cs="仿宋"/>
              </w:rPr>
              <w:t>控制系统可以提供所有舞台机械的全舞台吊杆机功能控制与操作，包括单体设备的控制</w:t>
            </w:r>
            <w:r>
              <w:rPr>
                <w:rFonts w:hint="eastAsia" w:ascii="仿宋" w:hAnsi="仿宋" w:eastAsia="仿宋" w:cs="仿宋"/>
                <w:lang w:eastAsia="zh-CN"/>
              </w:rPr>
              <w:t>、</w:t>
            </w:r>
            <w:r>
              <w:rPr>
                <w:rFonts w:hint="eastAsia" w:ascii="仿宋" w:hAnsi="仿宋" w:eastAsia="仿宋" w:cs="仿宋"/>
              </w:rPr>
              <w:t>电气控制柜设备联锁、设备状态监视、预选择设备、设定运动参数、编组运行、场景记忆、场景序列、故障诊断、系统维护等。</w:t>
            </w:r>
          </w:p>
          <w:p w14:paraId="6152646D">
            <w:pPr>
              <w:numPr>
                <w:ilvl w:val="0"/>
                <w:numId w:val="3"/>
              </w:numPr>
              <w:jc w:val="left"/>
              <w:rPr>
                <w:rFonts w:hint="eastAsia" w:ascii="仿宋" w:hAnsi="仿宋" w:eastAsia="仿宋" w:cs="仿宋"/>
              </w:rPr>
            </w:pPr>
            <w:r>
              <w:rPr>
                <w:rFonts w:hint="eastAsia" w:ascii="仿宋" w:hAnsi="仿宋" w:eastAsia="仿宋" w:cs="仿宋"/>
              </w:rPr>
              <w:t>电气柜的设计、安装、操作和维护等方面</w:t>
            </w:r>
            <w:r>
              <w:rPr>
                <w:rFonts w:hint="eastAsia" w:ascii="仿宋" w:hAnsi="仿宋" w:eastAsia="仿宋" w:cs="仿宋"/>
                <w:lang w:val="en-US" w:eastAsia="zh-CN"/>
              </w:rPr>
              <w:t>符合</w:t>
            </w:r>
            <w:r>
              <w:rPr>
                <w:rFonts w:hint="eastAsia" w:ascii="仿宋" w:hAnsi="仿宋" w:eastAsia="仿宋" w:cs="仿宋"/>
              </w:rPr>
              <w:t>GB/T 5226.1-2019</w:t>
            </w:r>
            <w:r>
              <w:rPr>
                <w:rFonts w:hint="eastAsia" w:ascii="仿宋" w:hAnsi="仿宋" w:eastAsia="仿宋" w:cs="仿宋"/>
                <w:lang w:val="en-US" w:eastAsia="zh-CN"/>
              </w:rPr>
              <w:t xml:space="preserve"> </w:t>
            </w:r>
            <w:r>
              <w:rPr>
                <w:rFonts w:hint="eastAsia" w:ascii="仿宋" w:hAnsi="仿宋" w:eastAsia="仿宋" w:cs="仿宋"/>
              </w:rPr>
              <w:t>《机械电气安全机械电气设备第1部分:通用技术条件》</w:t>
            </w:r>
            <w:r>
              <w:rPr>
                <w:rFonts w:hint="eastAsia" w:ascii="仿宋" w:hAnsi="仿宋" w:eastAsia="仿宋" w:cs="仿宋"/>
                <w:lang w:val="en-US" w:eastAsia="zh-CN"/>
              </w:rPr>
              <w:t>相关要求。</w:t>
            </w:r>
          </w:p>
          <w:p w14:paraId="5A36FFFC">
            <w:pPr>
              <w:numPr>
                <w:ilvl w:val="0"/>
                <w:numId w:val="3"/>
              </w:numPr>
              <w:jc w:val="left"/>
              <w:rPr>
                <w:rFonts w:hint="eastAsia" w:ascii="仿宋" w:hAnsi="仿宋" w:eastAsia="仿宋" w:cs="仿宋"/>
              </w:rPr>
            </w:pPr>
            <w:r>
              <w:rPr>
                <w:rFonts w:hint="eastAsia" w:ascii="仿宋" w:hAnsi="仿宋" w:eastAsia="仿宋" w:cs="仿宋"/>
              </w:rPr>
              <w:t>布线规范：电缆敷设遵循整齐、规范原则。在桥架、线槽内有序排列，避免交叉、缠绕。布线过程中，电缆预留适当长度，以适应设备运行时的位移及维修需求。</w:t>
            </w:r>
          </w:p>
          <w:p w14:paraId="6C3F4793">
            <w:pPr>
              <w:numPr>
                <w:ilvl w:val="0"/>
                <w:numId w:val="3"/>
              </w:numPr>
              <w:jc w:val="left"/>
              <w:rPr>
                <w:rFonts w:hint="eastAsia" w:ascii="仿宋" w:hAnsi="仿宋" w:eastAsia="仿宋" w:cs="仿宋"/>
              </w:rPr>
            </w:pPr>
            <w:r>
              <w:rPr>
                <w:rFonts w:hint="eastAsia" w:ascii="仿宋" w:hAnsi="仿宋" w:eastAsia="仿宋" w:cs="仿宋"/>
              </w:rPr>
              <w:t>控制柜：柜内布局合理，电气元件安装牢固，布线整齐美观，便于操作、维护和检修。控制柜门上安装门锁，防止非专业人员误操作。</w:t>
            </w:r>
          </w:p>
          <w:p w14:paraId="5F658EFD">
            <w:pPr>
              <w:numPr>
                <w:ilvl w:val="0"/>
                <w:numId w:val="3"/>
              </w:numPr>
              <w:jc w:val="left"/>
              <w:rPr>
                <w:rFonts w:hint="eastAsia" w:ascii="仿宋" w:hAnsi="仿宋" w:eastAsia="仿宋" w:cs="仿宋"/>
              </w:rPr>
            </w:pPr>
            <w:r>
              <w:rPr>
                <w:rFonts w:hint="eastAsia" w:ascii="仿宋" w:hAnsi="仿宋" w:eastAsia="仿宋" w:cs="仿宋"/>
              </w:rPr>
              <w:t>电气安全保护：除电机的过热、过载保护外，控制系统还具备漏电保护、短路保护、相序保护等功能。紧急停止和断路装置的布置、类型、功能及操控应符合</w:t>
            </w:r>
            <w:r>
              <w:rPr>
                <w:rFonts w:hint="eastAsia" w:ascii="仿宋" w:hAnsi="仿宋" w:eastAsia="仿宋" w:cs="仿宋"/>
                <w:b w:val="0"/>
                <w:bCs w:val="0"/>
                <w:i w:val="0"/>
                <w:iCs w:val="0"/>
                <w:caps w:val="0"/>
                <w:color w:val="auto"/>
                <w:spacing w:val="0"/>
                <w:sz w:val="21"/>
                <w:szCs w:val="24"/>
                <w:shd w:val="clear" w:fill="auto"/>
              </w:rPr>
              <w:t>GB/T 41349-2022</w:t>
            </w:r>
            <w:r>
              <w:rPr>
                <w:rFonts w:hint="eastAsia" w:ascii="仿宋" w:hAnsi="仿宋" w:eastAsia="仿宋" w:cs="仿宋"/>
              </w:rPr>
              <w:t>《</w:t>
            </w:r>
            <w:r>
              <w:rPr>
                <w:rFonts w:hint="eastAsia" w:ascii="仿宋" w:hAnsi="仿宋" w:eastAsia="仿宋" w:cs="仿宋"/>
                <w:b w:val="0"/>
                <w:bCs w:val="0"/>
                <w:i w:val="0"/>
                <w:iCs w:val="0"/>
                <w:caps w:val="0"/>
                <w:color w:val="auto"/>
                <w:spacing w:val="0"/>
                <w:sz w:val="21"/>
                <w:szCs w:val="24"/>
                <w:shd w:val="clear" w:fill="auto"/>
              </w:rPr>
              <w:t>机械安全 急停装置技术条件</w:t>
            </w:r>
            <w:r>
              <w:rPr>
                <w:rFonts w:hint="eastAsia" w:ascii="仿宋" w:hAnsi="仿宋" w:eastAsia="仿宋" w:cs="仿宋"/>
              </w:rPr>
              <w:t>》</w:t>
            </w:r>
            <w:r>
              <w:rPr>
                <w:rFonts w:hint="eastAsia" w:ascii="仿宋" w:hAnsi="仿宋" w:eastAsia="仿宋" w:cs="仿宋"/>
                <w:b w:val="0"/>
                <w:bCs w:val="0"/>
                <w:kern w:val="2"/>
                <w:sz w:val="21"/>
                <w:szCs w:val="24"/>
                <w:lang w:val="en-US" w:eastAsia="zh-CN" w:bidi="ar-SA"/>
              </w:rPr>
              <w:t>相关要求。</w:t>
            </w:r>
          </w:p>
          <w:p w14:paraId="46E88CFE">
            <w:pPr>
              <w:numPr>
                <w:ilvl w:val="0"/>
                <w:numId w:val="0"/>
              </w:numPr>
              <w:jc w:val="left"/>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9</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兼容与扩展性：</w:t>
            </w:r>
            <w:r>
              <w:rPr>
                <w:rFonts w:hint="eastAsia" w:ascii="仿宋" w:hAnsi="仿宋" w:eastAsia="仿宋" w:cs="仿宋"/>
                <w:i w:val="0"/>
                <w:iCs w:val="0"/>
                <w:caps w:val="0"/>
                <w:color w:val="auto"/>
                <w:spacing w:val="0"/>
                <w:sz w:val="21"/>
                <w:szCs w:val="24"/>
                <w:shd w:val="clear" w:fill="auto"/>
              </w:rPr>
              <w:t>控制台支持通用通信协议</w:t>
            </w:r>
            <w:r>
              <w:rPr>
                <w:rFonts w:hint="eastAsia" w:ascii="仿宋" w:hAnsi="仿宋" w:eastAsia="仿宋" w:cs="仿宋"/>
                <w:lang w:eastAsia="zh-CN"/>
              </w:rPr>
              <w:t>，</w:t>
            </w:r>
            <w:r>
              <w:rPr>
                <w:rFonts w:hint="eastAsia" w:ascii="仿宋" w:hAnsi="仿宋" w:eastAsia="仿宋" w:cs="仿宋"/>
                <w:lang w:val="en-US" w:eastAsia="zh-CN"/>
              </w:rPr>
              <w:t>兼容现有吊杆机控制器</w:t>
            </w:r>
            <w:r>
              <w:rPr>
                <w:rFonts w:hint="eastAsia" w:ascii="仿宋" w:hAnsi="仿宋" w:eastAsia="仿宋" w:cs="仿宋"/>
              </w:rPr>
              <w:t>。预留</w:t>
            </w:r>
            <w:r>
              <w:rPr>
                <w:rFonts w:hint="eastAsia" w:ascii="仿宋" w:hAnsi="仿宋" w:eastAsia="仿宋" w:cs="仿宋"/>
                <w:lang w:val="en-US" w:eastAsia="zh-CN"/>
              </w:rPr>
              <w:t>至少一个</w:t>
            </w:r>
            <w:r>
              <w:rPr>
                <w:rFonts w:hint="eastAsia" w:ascii="仿宋" w:hAnsi="仿宋" w:eastAsia="仿宋" w:cs="仿宋"/>
              </w:rPr>
              <w:t>扩展接口</w:t>
            </w:r>
            <w:r>
              <w:rPr>
                <w:rFonts w:hint="eastAsia" w:ascii="仿宋" w:hAnsi="仿宋" w:eastAsia="仿宋" w:cs="仿宋"/>
                <w:lang w:eastAsia="zh-CN"/>
              </w:rPr>
              <w:t>，</w:t>
            </w:r>
            <w:r>
              <w:rPr>
                <w:rFonts w:hint="eastAsia" w:ascii="仿宋" w:hAnsi="仿宋" w:eastAsia="仿宋" w:cs="仿宋"/>
                <w:lang w:val="en-US" w:eastAsia="zh-CN"/>
              </w:rPr>
              <w:t>用于后期增加设备</w:t>
            </w:r>
            <w:r>
              <w:rPr>
                <w:rFonts w:hint="eastAsia" w:ascii="仿宋" w:hAnsi="仿宋" w:eastAsia="仿宋" w:cs="仿宋"/>
              </w:rPr>
              <w:t>。</w:t>
            </w:r>
          </w:p>
          <w:p w14:paraId="70AC191E">
            <w:pPr>
              <w:numPr>
                <w:ilvl w:val="0"/>
                <w:numId w:val="0"/>
              </w:numPr>
              <w:jc w:val="left"/>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6D5B457">
            <w:pPr>
              <w:jc w:val="center"/>
              <w:rPr>
                <w:rFonts w:hint="eastAsia" w:ascii="仿宋" w:hAnsi="仿宋" w:eastAsia="仿宋" w:cs="仿宋"/>
                <w:b w:val="0"/>
                <w:bCs w:val="0"/>
                <w:sz w:val="20"/>
                <w:szCs w:val="20"/>
              </w:rPr>
            </w:pPr>
            <w:r>
              <w:rPr>
                <w:rFonts w:hint="eastAsia" w:ascii="仿宋" w:hAnsi="仿宋" w:eastAsia="仿宋" w:cs="仿宋"/>
                <w:b w:val="0"/>
                <w:bCs w:val="0"/>
                <w:sz w:val="20"/>
                <w:szCs w:val="20"/>
              </w:rPr>
              <w:t>核心</w:t>
            </w:r>
          </w:p>
          <w:p w14:paraId="250C2451">
            <w:pPr>
              <w:jc w:val="center"/>
              <w:rPr>
                <w:rFonts w:hint="eastAsia" w:ascii="仿宋" w:hAnsi="仿宋" w:eastAsia="仿宋" w:cs="仿宋"/>
              </w:rPr>
            </w:pPr>
            <w:r>
              <w:rPr>
                <w:rFonts w:hint="eastAsia" w:ascii="仿宋" w:hAnsi="仿宋" w:eastAsia="仿宋" w:cs="仿宋"/>
                <w:b w:val="0"/>
                <w:bCs w:val="0"/>
                <w:sz w:val="20"/>
                <w:szCs w:val="20"/>
              </w:rPr>
              <w:t>产品</w:t>
            </w:r>
          </w:p>
        </w:tc>
      </w:tr>
      <w:tr w14:paraId="39C34D3C">
        <w:tblPrEx>
          <w:tblCellMar>
            <w:top w:w="0" w:type="dxa"/>
            <w:left w:w="108" w:type="dxa"/>
            <w:bottom w:w="0" w:type="dxa"/>
            <w:right w:w="108" w:type="dxa"/>
          </w:tblCellMar>
        </w:tblPrEx>
        <w:trPr>
          <w:trHeight w:val="5557" w:hRule="atLeast"/>
          <w:jc w:val="center"/>
        </w:trPr>
        <w:tc>
          <w:tcPr>
            <w:tcW w:w="3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363E1A2">
            <w:pPr>
              <w:jc w:val="left"/>
              <w:rPr>
                <w:rFonts w:hint="eastAsia" w:ascii="仿宋" w:hAnsi="仿宋" w:eastAsia="仿宋" w:cs="仿宋"/>
                <w:lang w:eastAsia="zh-CN"/>
              </w:rPr>
            </w:pPr>
            <w:r>
              <w:rPr>
                <w:rFonts w:hint="eastAsia" w:ascii="仿宋" w:hAnsi="仿宋" w:eastAsia="仿宋" w:cs="仿宋"/>
                <w:sz w:val="20"/>
                <w:szCs w:val="20"/>
                <w:lang w:val="en-US" w:eastAsia="zh-CN"/>
              </w:rPr>
              <w:t>维修</w:t>
            </w:r>
          </w:p>
        </w:tc>
        <w:tc>
          <w:tcPr>
            <w:tcW w:w="675" w:type="dxa"/>
            <w:tcBorders>
              <w:top w:val="single" w:color="auto" w:sz="4" w:space="0"/>
              <w:left w:val="single" w:color="auto" w:sz="4" w:space="0"/>
              <w:bottom w:val="single" w:color="auto" w:sz="4" w:space="0"/>
              <w:right w:val="single" w:color="auto" w:sz="4" w:space="0"/>
            </w:tcBorders>
          </w:tcPr>
          <w:p w14:paraId="5242ABB3">
            <w:pPr>
              <w:jc w:val="center"/>
              <w:rPr>
                <w:rFonts w:hint="eastAsia" w:ascii="仿宋" w:hAnsi="仿宋" w:eastAsia="仿宋" w:cs="仿宋"/>
              </w:rPr>
            </w:pPr>
          </w:p>
          <w:p w14:paraId="1CA48E53">
            <w:pPr>
              <w:jc w:val="center"/>
              <w:rPr>
                <w:rFonts w:hint="eastAsia" w:ascii="仿宋" w:hAnsi="仿宋" w:eastAsia="仿宋" w:cs="仿宋"/>
              </w:rPr>
            </w:pPr>
          </w:p>
          <w:p w14:paraId="1721098B">
            <w:pPr>
              <w:rPr>
                <w:rFonts w:hint="eastAsia" w:ascii="仿宋" w:hAnsi="仿宋" w:eastAsia="仿宋" w:cs="仿宋"/>
              </w:rPr>
            </w:pPr>
          </w:p>
          <w:p w14:paraId="2B5E80E2">
            <w:pPr>
              <w:rPr>
                <w:rFonts w:hint="eastAsia" w:ascii="仿宋" w:hAnsi="仿宋" w:eastAsia="仿宋" w:cs="仿宋"/>
              </w:rPr>
            </w:pPr>
          </w:p>
          <w:p w14:paraId="2AAE235D">
            <w:pPr>
              <w:jc w:val="both"/>
              <w:rPr>
                <w:rFonts w:hint="eastAsia" w:ascii="仿宋" w:hAnsi="仿宋" w:eastAsia="仿宋" w:cs="仿宋"/>
              </w:rPr>
            </w:pPr>
          </w:p>
          <w:p w14:paraId="1513C533">
            <w:pPr>
              <w:jc w:val="center"/>
              <w:rPr>
                <w:rFonts w:hint="eastAsia" w:ascii="仿宋" w:hAnsi="仿宋" w:eastAsia="仿宋" w:cs="仿宋"/>
              </w:rPr>
            </w:pPr>
          </w:p>
          <w:p w14:paraId="7B08A445">
            <w:pPr>
              <w:jc w:val="center"/>
              <w:rPr>
                <w:rFonts w:hint="eastAsia" w:ascii="仿宋" w:hAnsi="仿宋" w:eastAsia="仿宋" w:cs="仿宋"/>
              </w:rPr>
            </w:pPr>
          </w:p>
          <w:p w14:paraId="2383D0EE">
            <w:pPr>
              <w:jc w:val="center"/>
              <w:rPr>
                <w:rFonts w:hint="eastAsia" w:ascii="仿宋" w:hAnsi="仿宋" w:eastAsia="仿宋" w:cs="仿宋"/>
              </w:rPr>
            </w:pPr>
          </w:p>
          <w:p w14:paraId="12C337EC">
            <w:pPr>
              <w:jc w:val="center"/>
              <w:rPr>
                <w:rFonts w:hint="eastAsia" w:ascii="仿宋" w:hAnsi="仿宋" w:eastAsia="仿宋" w:cs="仿宋"/>
                <w:lang w:val="en-US"/>
              </w:rPr>
            </w:pPr>
            <w:r>
              <w:rPr>
                <w:rFonts w:hint="eastAsia" w:ascii="仿宋" w:hAnsi="仿宋" w:eastAsia="仿宋" w:cs="仿宋"/>
                <w:lang w:val="en-US" w:eastAsia="zh-CN"/>
              </w:rPr>
              <w:t>维修维护服务</w:t>
            </w:r>
          </w:p>
        </w:tc>
        <w:tc>
          <w:tcPr>
            <w:tcW w:w="58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AD8F7B1">
            <w:pPr>
              <w:numPr>
                <w:ilvl w:val="0"/>
                <w:numId w:val="0"/>
              </w:numPr>
              <w:jc w:val="left"/>
              <w:rPr>
                <w:rFonts w:hint="eastAsia" w:ascii="仿宋" w:hAnsi="仿宋" w:eastAsia="仿宋" w:cs="仿宋"/>
                <w:i w:val="0"/>
                <w:iCs w:val="0"/>
                <w:caps w:val="0"/>
                <w:spacing w:val="0"/>
                <w:sz w:val="22"/>
                <w:szCs w:val="22"/>
                <w:shd w:val="clear" w:fill="FFFFFF"/>
              </w:rPr>
            </w:pPr>
            <w:r>
              <w:rPr>
                <w:rFonts w:hint="eastAsia" w:ascii="仿宋" w:hAnsi="仿宋" w:eastAsia="仿宋" w:cs="仿宋"/>
                <w:i w:val="0"/>
                <w:iCs w:val="0"/>
                <w:caps w:val="0"/>
                <w:spacing w:val="0"/>
                <w:sz w:val="22"/>
                <w:szCs w:val="22"/>
                <w:shd w:val="clear" w:fill="FFFFFF"/>
              </w:rPr>
              <w:t>吊杆升降机（卷扬机）为 SNMA 森力玛品牌，型号功率 2.2kW，17 台设备均于 2006 年 7 月生产，目前出现不同程度漏油、部件生锈</w:t>
            </w:r>
            <w:r>
              <w:rPr>
                <w:rFonts w:hint="eastAsia" w:ascii="仿宋" w:hAnsi="仿宋" w:eastAsia="仿宋" w:cs="仿宋"/>
                <w:i w:val="0"/>
                <w:iCs w:val="0"/>
                <w:caps w:val="0"/>
                <w:spacing w:val="0"/>
                <w:sz w:val="22"/>
                <w:szCs w:val="22"/>
                <w:shd w:val="clear" w:fill="FFFFFF"/>
                <w:lang w:val="en-US" w:eastAsia="zh-CN"/>
              </w:rPr>
              <w:t>等</w:t>
            </w:r>
            <w:r>
              <w:rPr>
                <w:rFonts w:hint="eastAsia" w:ascii="仿宋" w:hAnsi="仿宋" w:eastAsia="仿宋" w:cs="仿宋"/>
                <w:i w:val="0"/>
                <w:iCs w:val="0"/>
                <w:caps w:val="0"/>
                <w:spacing w:val="0"/>
                <w:sz w:val="22"/>
                <w:szCs w:val="22"/>
                <w:shd w:val="clear" w:fill="FFFFFF"/>
              </w:rPr>
              <w:t>问题。针对实际工况，将实施以下维修保养措施：</w:t>
            </w:r>
          </w:p>
          <w:p w14:paraId="32FEFB30">
            <w:pPr>
              <w:numPr>
                <w:ilvl w:val="0"/>
                <w:numId w:val="0"/>
              </w:numPr>
              <w:jc w:val="left"/>
              <w:rPr>
                <w:rFonts w:hint="eastAsia" w:ascii="仿宋" w:hAnsi="仿宋" w:eastAsia="仿宋" w:cs="仿宋"/>
                <w:i w:val="0"/>
                <w:iCs w:val="0"/>
                <w:caps w:val="0"/>
                <w:spacing w:val="0"/>
                <w:sz w:val="22"/>
                <w:szCs w:val="22"/>
                <w:shd w:val="clear" w:fill="FFFFFF"/>
              </w:rPr>
            </w:pPr>
            <w:r>
              <w:rPr>
                <w:rFonts w:hint="eastAsia" w:ascii="仿宋" w:hAnsi="仿宋" w:eastAsia="仿宋" w:cs="仿宋"/>
                <w:i w:val="0"/>
                <w:iCs w:val="0"/>
                <w:caps w:val="0"/>
                <w:spacing w:val="0"/>
                <w:sz w:val="22"/>
                <w:szCs w:val="22"/>
                <w:shd w:val="clear" w:fill="FFFFFF"/>
                <w:lang w:val="en-US" w:eastAsia="zh-CN"/>
              </w:rPr>
              <w:t>1.卷扬机</w:t>
            </w:r>
            <w:r>
              <w:rPr>
                <w:rFonts w:hint="default" w:ascii="仿宋" w:hAnsi="仿宋" w:eastAsia="仿宋" w:cs="仿宋"/>
                <w:i w:val="0"/>
                <w:iCs w:val="0"/>
                <w:caps w:val="0"/>
                <w:spacing w:val="0"/>
                <w:sz w:val="22"/>
                <w:szCs w:val="22"/>
                <w:shd w:val="clear" w:fill="FFFFFF"/>
              </w:rPr>
              <w:t>维</w:t>
            </w:r>
            <w:r>
              <w:rPr>
                <w:rFonts w:hint="eastAsia" w:ascii="仿宋" w:hAnsi="仿宋" w:eastAsia="仿宋" w:cs="仿宋"/>
                <w:i w:val="0"/>
                <w:iCs w:val="0"/>
                <w:caps w:val="0"/>
                <w:spacing w:val="0"/>
                <w:sz w:val="22"/>
                <w:szCs w:val="22"/>
                <w:shd w:val="clear" w:fill="FFFFFF"/>
                <w:lang w:val="en-US" w:eastAsia="zh-CN"/>
              </w:rPr>
              <w:t>修</w:t>
            </w:r>
            <w:r>
              <w:rPr>
                <w:rFonts w:hint="default" w:ascii="仿宋" w:hAnsi="仿宋" w:eastAsia="仿宋" w:cs="仿宋"/>
                <w:i w:val="0"/>
                <w:iCs w:val="0"/>
                <w:caps w:val="0"/>
                <w:spacing w:val="0"/>
                <w:sz w:val="22"/>
                <w:szCs w:val="22"/>
                <w:shd w:val="clear" w:fill="FFFFFF"/>
              </w:rPr>
              <w:t>：更换老化的密封圈、油封，修复壳体裂纹等漏油点；清洁油路后，为齿轮啮合处、轴承等运动部件加注适配型号的润滑剂。​</w:t>
            </w:r>
          </w:p>
          <w:p w14:paraId="3CC6E2FA">
            <w:pPr>
              <w:numPr>
                <w:ilvl w:val="0"/>
                <w:numId w:val="0"/>
              </w:numPr>
              <w:jc w:val="left"/>
              <w:rPr>
                <w:rFonts w:hint="default" w:ascii="仿宋" w:hAnsi="仿宋" w:eastAsia="仿宋" w:cs="仿宋"/>
                <w:i w:val="0"/>
                <w:iCs w:val="0"/>
                <w:caps w:val="0"/>
                <w:spacing w:val="0"/>
                <w:sz w:val="22"/>
                <w:szCs w:val="22"/>
                <w:shd w:val="clear" w:fill="FFFFFF"/>
              </w:rPr>
            </w:pPr>
            <w:r>
              <w:rPr>
                <w:rFonts w:hint="eastAsia" w:ascii="仿宋" w:hAnsi="仿宋" w:eastAsia="仿宋" w:cs="仿宋"/>
                <w:i w:val="0"/>
                <w:iCs w:val="0"/>
                <w:caps w:val="0"/>
                <w:spacing w:val="0"/>
                <w:sz w:val="22"/>
                <w:szCs w:val="22"/>
                <w:shd w:val="clear" w:fill="FFFFFF"/>
                <w:lang w:val="en-US" w:eastAsia="zh-CN"/>
              </w:rPr>
              <w:t>2.</w:t>
            </w:r>
            <w:r>
              <w:rPr>
                <w:rFonts w:hint="default" w:ascii="仿宋" w:hAnsi="仿宋" w:eastAsia="仿宋" w:cs="仿宋"/>
                <w:i w:val="0"/>
                <w:iCs w:val="0"/>
                <w:caps w:val="0"/>
                <w:spacing w:val="0"/>
                <w:sz w:val="22"/>
                <w:szCs w:val="22"/>
                <w:shd w:val="clear" w:fill="FFFFFF"/>
              </w:rPr>
              <w:t>卷筒维护：对卷筒表面进行除锈处理，去除锈迹后喷涂防锈涂层；清理绳槽内杂物。</w:t>
            </w:r>
          </w:p>
          <w:p w14:paraId="445E68A3">
            <w:pPr>
              <w:numPr>
                <w:ilvl w:val="0"/>
                <w:numId w:val="0"/>
              </w:numPr>
              <w:jc w:val="left"/>
              <w:rPr>
                <w:rFonts w:hint="default" w:ascii="仿宋" w:hAnsi="仿宋" w:eastAsia="仿宋" w:cs="仿宋"/>
                <w:i w:val="0"/>
                <w:iCs w:val="0"/>
                <w:caps w:val="0"/>
                <w:spacing w:val="0"/>
                <w:sz w:val="22"/>
                <w:szCs w:val="22"/>
                <w:shd w:val="clear" w:fill="FFFFFF"/>
                <w:lang w:val="en-US" w:eastAsia="zh-CN"/>
              </w:rPr>
            </w:pPr>
            <w:r>
              <w:rPr>
                <w:rFonts w:hint="eastAsia" w:ascii="仿宋" w:hAnsi="仿宋" w:eastAsia="仿宋" w:cs="仿宋"/>
                <w:i w:val="0"/>
                <w:iCs w:val="0"/>
                <w:caps w:val="0"/>
                <w:spacing w:val="0"/>
                <w:sz w:val="22"/>
                <w:szCs w:val="22"/>
                <w:shd w:val="clear" w:fill="FFFFFF"/>
                <w:lang w:val="en-US" w:eastAsia="zh-CN"/>
              </w:rPr>
              <w:t>3.吊点</w:t>
            </w:r>
            <w:r>
              <w:rPr>
                <w:rFonts w:hint="default" w:ascii="仿宋" w:hAnsi="仿宋" w:eastAsia="仿宋" w:cs="仿宋"/>
                <w:i w:val="0"/>
                <w:iCs w:val="0"/>
                <w:caps w:val="0"/>
                <w:spacing w:val="0"/>
                <w:sz w:val="22"/>
                <w:szCs w:val="22"/>
                <w:shd w:val="clear" w:fill="FFFFFF"/>
                <w:lang w:val="en-US" w:eastAsia="zh-CN"/>
              </w:rPr>
              <w:t>检修：更换或紧固磨损、变形或松动</w:t>
            </w:r>
            <w:r>
              <w:rPr>
                <w:rFonts w:hint="eastAsia" w:ascii="仿宋" w:hAnsi="仿宋" w:eastAsia="仿宋" w:cs="仿宋"/>
                <w:i w:val="0"/>
                <w:iCs w:val="0"/>
                <w:caps w:val="0"/>
                <w:spacing w:val="0"/>
                <w:sz w:val="22"/>
                <w:szCs w:val="22"/>
                <w:shd w:val="clear" w:fill="FFFFFF"/>
                <w:lang w:val="en-US" w:eastAsia="zh-CN"/>
              </w:rPr>
              <w:t>的</w:t>
            </w:r>
            <w:r>
              <w:rPr>
                <w:rFonts w:hint="default" w:ascii="仿宋" w:hAnsi="仿宋" w:eastAsia="仿宋" w:cs="仿宋"/>
                <w:i w:val="0"/>
                <w:iCs w:val="0"/>
                <w:caps w:val="0"/>
                <w:spacing w:val="0"/>
                <w:sz w:val="22"/>
                <w:szCs w:val="22"/>
                <w:shd w:val="clear" w:fill="FFFFFF"/>
                <w:lang w:val="en-US" w:eastAsia="zh-CN"/>
              </w:rPr>
              <w:t>吊杆与机身的连接销轴、轴套；对铰接点添加润滑脂。</w:t>
            </w:r>
          </w:p>
          <w:p w14:paraId="3AE77BF1">
            <w:pPr>
              <w:numPr>
                <w:ilvl w:val="0"/>
                <w:numId w:val="0"/>
              </w:numPr>
              <w:jc w:val="left"/>
              <w:rPr>
                <w:rFonts w:hint="default" w:ascii="仿宋" w:hAnsi="仿宋" w:eastAsia="仿宋" w:cs="仿宋"/>
                <w:i w:val="0"/>
                <w:iCs w:val="0"/>
                <w:caps w:val="0"/>
                <w:spacing w:val="0"/>
                <w:sz w:val="22"/>
                <w:szCs w:val="22"/>
                <w:shd w:val="clear" w:fill="FFFFFF"/>
                <w:lang w:val="en-US" w:eastAsia="zh-CN"/>
              </w:rPr>
            </w:pPr>
            <w:r>
              <w:rPr>
                <w:rFonts w:hint="eastAsia" w:ascii="仿宋" w:hAnsi="仿宋" w:eastAsia="仿宋" w:cs="仿宋"/>
                <w:i w:val="0"/>
                <w:iCs w:val="0"/>
                <w:caps w:val="0"/>
                <w:spacing w:val="0"/>
                <w:sz w:val="22"/>
                <w:szCs w:val="22"/>
                <w:shd w:val="clear" w:fill="FFFFFF"/>
                <w:lang w:val="en-US" w:eastAsia="zh-CN"/>
              </w:rPr>
              <w:t>4.</w:t>
            </w:r>
            <w:r>
              <w:rPr>
                <w:rFonts w:hint="default" w:ascii="仿宋" w:hAnsi="仿宋" w:eastAsia="仿宋" w:cs="仿宋"/>
                <w:i w:val="0"/>
                <w:iCs w:val="0"/>
                <w:caps w:val="0"/>
                <w:spacing w:val="0"/>
                <w:sz w:val="22"/>
                <w:szCs w:val="22"/>
                <w:shd w:val="clear" w:fill="FFFFFF"/>
                <w:lang w:val="en-US" w:eastAsia="zh-CN"/>
              </w:rPr>
              <w:t>刹车</w:t>
            </w:r>
            <w:r>
              <w:rPr>
                <w:rFonts w:hint="eastAsia" w:ascii="仿宋" w:hAnsi="仿宋" w:eastAsia="仿宋" w:cs="仿宋"/>
                <w:i w:val="0"/>
                <w:iCs w:val="0"/>
                <w:caps w:val="0"/>
                <w:spacing w:val="0"/>
                <w:sz w:val="22"/>
                <w:szCs w:val="22"/>
                <w:shd w:val="clear" w:fill="FFFFFF"/>
                <w:lang w:val="en-US" w:eastAsia="zh-CN"/>
              </w:rPr>
              <w:t>片</w:t>
            </w:r>
            <w:r>
              <w:rPr>
                <w:rFonts w:hint="default" w:ascii="仿宋" w:hAnsi="仿宋" w:eastAsia="仿宋" w:cs="仿宋"/>
                <w:i w:val="0"/>
                <w:iCs w:val="0"/>
                <w:caps w:val="0"/>
                <w:spacing w:val="0"/>
                <w:sz w:val="22"/>
                <w:szCs w:val="22"/>
                <w:shd w:val="clear" w:fill="FFFFFF"/>
                <w:lang w:val="en-US" w:eastAsia="zh-CN"/>
              </w:rPr>
              <w:t>检修：更换磨损严重刹车片；清理制动轮表面油污、锈迹，调整制动间隙。</w:t>
            </w:r>
          </w:p>
          <w:p w14:paraId="53D457DD">
            <w:pPr>
              <w:numPr>
                <w:ilvl w:val="0"/>
                <w:numId w:val="0"/>
              </w:numPr>
              <w:jc w:val="left"/>
              <w:rPr>
                <w:rFonts w:hint="eastAsia" w:ascii="仿宋" w:hAnsi="仿宋" w:eastAsia="仿宋" w:cs="仿宋"/>
                <w:i w:val="0"/>
                <w:iCs w:val="0"/>
                <w:caps w:val="0"/>
                <w:spacing w:val="0"/>
                <w:sz w:val="22"/>
                <w:szCs w:val="22"/>
                <w:shd w:val="clear" w:fill="FFFFFF"/>
                <w:lang w:val="en-US" w:eastAsia="zh-CN"/>
              </w:rPr>
            </w:pPr>
            <w:r>
              <w:rPr>
                <w:rFonts w:hint="eastAsia" w:ascii="仿宋" w:hAnsi="仿宋" w:eastAsia="仿宋" w:cs="仿宋"/>
                <w:i w:val="0"/>
                <w:iCs w:val="0"/>
                <w:caps w:val="0"/>
                <w:spacing w:val="0"/>
                <w:sz w:val="22"/>
                <w:szCs w:val="22"/>
                <w:shd w:val="clear" w:fill="FFFFFF"/>
                <w:lang w:val="en-US" w:eastAsia="zh-CN"/>
              </w:rPr>
              <w:t>5.吊杆检修</w:t>
            </w:r>
            <w:r>
              <w:rPr>
                <w:rFonts w:hint="default" w:ascii="仿宋" w:hAnsi="仿宋" w:eastAsia="仿宋" w:cs="仿宋"/>
                <w:i w:val="0"/>
                <w:iCs w:val="0"/>
                <w:caps w:val="0"/>
                <w:spacing w:val="0"/>
                <w:sz w:val="22"/>
                <w:szCs w:val="22"/>
                <w:shd w:val="clear" w:fill="FFFFFF"/>
                <w:lang w:val="en-US" w:eastAsia="zh-CN"/>
              </w:rPr>
              <w:t>：对</w:t>
            </w:r>
            <w:r>
              <w:rPr>
                <w:rFonts w:hint="eastAsia" w:ascii="仿宋" w:hAnsi="仿宋" w:eastAsia="仿宋" w:cs="仿宋"/>
                <w:i w:val="0"/>
                <w:iCs w:val="0"/>
                <w:caps w:val="0"/>
                <w:spacing w:val="0"/>
                <w:sz w:val="22"/>
                <w:szCs w:val="22"/>
                <w:shd w:val="clear" w:fill="FFFFFF"/>
                <w:lang w:val="en-US" w:eastAsia="zh-CN"/>
              </w:rPr>
              <w:t>杆体</w:t>
            </w:r>
            <w:r>
              <w:rPr>
                <w:rFonts w:hint="default" w:ascii="仿宋" w:hAnsi="仿宋" w:eastAsia="仿宋" w:cs="仿宋"/>
                <w:i w:val="0"/>
                <w:iCs w:val="0"/>
                <w:caps w:val="0"/>
                <w:spacing w:val="0"/>
                <w:sz w:val="22"/>
                <w:szCs w:val="22"/>
                <w:shd w:val="clear" w:fill="FFFFFF"/>
                <w:lang w:val="en-US" w:eastAsia="zh-CN"/>
              </w:rPr>
              <w:t>、支架等金属部件的锈蚀区域进行除锈，涂刷防锈漆和面漆</w:t>
            </w:r>
            <w:r>
              <w:rPr>
                <w:rFonts w:hint="eastAsia" w:ascii="仿宋" w:hAnsi="仿宋" w:eastAsia="仿宋" w:cs="仿宋"/>
                <w:i w:val="0"/>
                <w:iCs w:val="0"/>
                <w:caps w:val="0"/>
                <w:spacing w:val="0"/>
                <w:sz w:val="22"/>
                <w:szCs w:val="22"/>
                <w:shd w:val="clear" w:fill="FFFFFF"/>
                <w:lang w:val="en-US" w:eastAsia="zh-CN"/>
              </w:rPr>
              <w:t>。</w:t>
            </w:r>
          </w:p>
          <w:p w14:paraId="05E3CF6F">
            <w:pPr>
              <w:numPr>
                <w:ilvl w:val="0"/>
                <w:numId w:val="0"/>
              </w:numPr>
              <w:jc w:val="left"/>
              <w:rPr>
                <w:rFonts w:hint="default" w:ascii="仿宋" w:hAnsi="仿宋" w:eastAsia="仿宋" w:cs="仿宋"/>
                <w:i w:val="0"/>
                <w:iCs w:val="0"/>
                <w:caps w:val="0"/>
                <w:spacing w:val="0"/>
                <w:sz w:val="22"/>
                <w:szCs w:val="22"/>
                <w:shd w:val="clear" w:fill="FFFFFF"/>
                <w:lang w:val="en-US" w:eastAsia="zh-CN"/>
              </w:rPr>
            </w:pPr>
            <w:r>
              <w:rPr>
                <w:rFonts w:hint="eastAsia" w:ascii="仿宋" w:hAnsi="仿宋" w:eastAsia="仿宋" w:cs="仿宋"/>
                <w:i w:val="0"/>
                <w:iCs w:val="0"/>
                <w:caps w:val="0"/>
                <w:spacing w:val="0"/>
                <w:sz w:val="22"/>
                <w:szCs w:val="22"/>
                <w:shd w:val="clear" w:fill="FFFFFF"/>
                <w:lang w:val="en-US" w:eastAsia="zh-CN"/>
              </w:rPr>
              <w:t>6.滑轮组检修：滑轮轴承矫正、焊点加固，除锈喷漆。</w:t>
            </w:r>
          </w:p>
          <w:p w14:paraId="6177B9CD">
            <w:pPr>
              <w:numPr>
                <w:ilvl w:val="0"/>
                <w:numId w:val="0"/>
              </w:numPr>
              <w:jc w:val="left"/>
              <w:rPr>
                <w:rFonts w:hint="eastAsia" w:ascii="仿宋" w:hAnsi="仿宋" w:eastAsia="仿宋" w:cs="仿宋"/>
                <w:lang w:val="en-US" w:eastAsia="zh-CN"/>
              </w:rPr>
            </w:pPr>
          </w:p>
        </w:tc>
        <w:tc>
          <w:tcPr>
            <w:tcW w:w="1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B8A9533">
            <w:pPr>
              <w:jc w:val="center"/>
              <w:rPr>
                <w:rFonts w:hint="eastAsia" w:ascii="仿宋" w:hAnsi="仿宋" w:eastAsia="仿宋" w:cs="仿宋"/>
              </w:rPr>
            </w:pPr>
          </w:p>
        </w:tc>
      </w:tr>
    </w:tbl>
    <w:p w14:paraId="3677347C">
      <w:pPr>
        <w:numPr>
          <w:ilvl w:val="0"/>
          <w:numId w:val="0"/>
        </w:numPr>
        <w:jc w:val="left"/>
        <w:rPr>
          <w:rFonts w:hint="eastAsia" w:ascii="仿宋" w:hAnsi="仿宋" w:eastAsia="仿宋" w:cs="仿宋"/>
          <w:b/>
          <w:bCs/>
          <w:kern w:val="2"/>
          <w:sz w:val="21"/>
          <w:szCs w:val="24"/>
          <w:lang w:val="en-US" w:eastAsia="zh-CN" w:bidi="ar-SA"/>
        </w:rPr>
      </w:pPr>
    </w:p>
    <w:p w14:paraId="74D6E152">
      <w:pPr>
        <w:numPr>
          <w:ilvl w:val="0"/>
          <w:numId w:val="0"/>
        </w:numPr>
        <w:jc w:val="left"/>
        <w:rPr>
          <w:rFonts w:hint="eastAsia" w:ascii="仿宋" w:hAnsi="仿宋" w:eastAsia="仿宋" w:cs="仿宋"/>
          <w:b/>
          <w:bCs/>
          <w:kern w:val="2"/>
          <w:sz w:val="21"/>
          <w:szCs w:val="24"/>
          <w:lang w:val="en-US" w:eastAsia="zh-CN" w:bidi="ar-SA"/>
        </w:rPr>
      </w:pPr>
    </w:p>
    <w:p w14:paraId="6793AF14">
      <w:pPr>
        <w:numPr>
          <w:ilvl w:val="0"/>
          <w:numId w:val="0"/>
        </w:numPr>
        <w:jc w:val="left"/>
        <w:rPr>
          <w:rFonts w:hint="eastAsia" w:ascii="仿宋" w:hAnsi="仿宋" w:eastAsia="仿宋" w:cs="仿宋"/>
          <w:b/>
          <w:bCs/>
          <w:kern w:val="2"/>
          <w:sz w:val="21"/>
          <w:szCs w:val="24"/>
          <w:lang w:val="en-US" w:eastAsia="zh-CN" w:bidi="ar-SA"/>
        </w:rPr>
      </w:pPr>
    </w:p>
    <w:p w14:paraId="160DAFCA">
      <w:pPr>
        <w:numPr>
          <w:ilvl w:val="0"/>
          <w:numId w:val="0"/>
        </w:numPr>
        <w:jc w:val="left"/>
        <w:rPr>
          <w:rFonts w:hint="eastAsia" w:ascii="仿宋" w:hAnsi="仿宋" w:eastAsia="仿宋" w:cs="仿宋"/>
          <w:b w:val="0"/>
          <w:bCs w:val="0"/>
          <w:sz w:val="32"/>
          <w:szCs w:val="32"/>
          <w:lang w:val="en-US" w:eastAsia="zh-CN"/>
        </w:rPr>
      </w:pPr>
      <w:r>
        <w:rPr>
          <w:rFonts w:hint="eastAsia" w:ascii="仿宋" w:hAnsi="仿宋" w:eastAsia="仿宋" w:cs="仿宋"/>
          <w:b/>
          <w:bCs/>
          <w:kern w:val="2"/>
          <w:sz w:val="32"/>
          <w:szCs w:val="32"/>
          <w:lang w:val="en-US" w:eastAsia="zh-CN" w:bidi="ar-SA"/>
        </w:rPr>
        <w:t>（三）</w:t>
      </w:r>
      <w:r>
        <w:rPr>
          <w:rFonts w:hint="eastAsia" w:ascii="仿宋" w:hAnsi="仿宋" w:eastAsia="仿宋" w:cs="仿宋"/>
          <w:b/>
          <w:bCs/>
          <w:sz w:val="32"/>
          <w:szCs w:val="32"/>
          <w:lang w:val="en-US" w:eastAsia="zh-CN"/>
        </w:rPr>
        <w:t>商务要求</w:t>
      </w:r>
    </w:p>
    <w:tbl>
      <w:tblPr>
        <w:tblStyle w:val="8"/>
        <w:tblW w:w="0" w:type="auto"/>
        <w:jc w:val="center"/>
        <w:tblLayout w:type="fixed"/>
        <w:tblCellMar>
          <w:top w:w="0" w:type="dxa"/>
          <w:left w:w="108" w:type="dxa"/>
          <w:bottom w:w="0" w:type="dxa"/>
          <w:right w:w="108" w:type="dxa"/>
        </w:tblCellMar>
      </w:tblPr>
      <w:tblGrid>
        <w:gridCol w:w="1468"/>
        <w:gridCol w:w="6672"/>
      </w:tblGrid>
      <w:tr w14:paraId="69311727">
        <w:tblPrEx>
          <w:tblCellMar>
            <w:top w:w="0" w:type="dxa"/>
            <w:left w:w="108" w:type="dxa"/>
            <w:bottom w:w="0" w:type="dxa"/>
            <w:right w:w="108" w:type="dxa"/>
          </w:tblCellMar>
        </w:tblPrEx>
        <w:trPr>
          <w:trHeight w:val="515" w:hRule="atLeast"/>
          <w:jc w:val="center"/>
        </w:trPr>
        <w:tc>
          <w:tcPr>
            <w:tcW w:w="14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4810E62">
            <w:pPr>
              <w:jc w:val="center"/>
              <w:rPr>
                <w:rFonts w:hint="eastAsia" w:ascii="仿宋" w:hAnsi="仿宋" w:eastAsia="仿宋" w:cs="仿宋"/>
              </w:rPr>
            </w:pPr>
            <w:r>
              <w:rPr>
                <w:rFonts w:hint="eastAsia" w:ascii="仿宋" w:hAnsi="仿宋" w:eastAsia="仿宋" w:cs="仿宋"/>
                <w:b w:val="0"/>
                <w:bCs w:val="0"/>
                <w:sz w:val="20"/>
                <w:szCs w:val="20"/>
              </w:rPr>
              <w:t>交货期</w:t>
            </w:r>
          </w:p>
        </w:tc>
        <w:tc>
          <w:tcPr>
            <w:tcW w:w="66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83158E0">
            <w:pPr>
              <w:jc w:val="left"/>
              <w:rPr>
                <w:rFonts w:hint="eastAsia" w:ascii="仿宋" w:hAnsi="仿宋" w:eastAsia="仿宋" w:cs="仿宋"/>
              </w:rPr>
            </w:pPr>
            <w:r>
              <w:rPr>
                <w:rFonts w:hint="eastAsia" w:ascii="仿宋" w:hAnsi="仿宋" w:eastAsia="仿宋" w:cs="仿宋"/>
                <w:sz w:val="21"/>
                <w:szCs w:val="24"/>
              </w:rPr>
              <w:t>合同签订之日起</w:t>
            </w:r>
            <w:r>
              <w:rPr>
                <w:rFonts w:hint="eastAsia" w:ascii="仿宋" w:hAnsi="仿宋" w:eastAsia="仿宋" w:cs="仿宋"/>
                <w:sz w:val="21"/>
                <w:szCs w:val="24"/>
                <w:u w:val="none"/>
              </w:rPr>
              <w:t xml:space="preserve">  </w:t>
            </w:r>
            <w:r>
              <w:rPr>
                <w:rFonts w:hint="eastAsia" w:ascii="仿宋" w:hAnsi="仿宋" w:eastAsia="仿宋" w:cs="仿宋"/>
                <w:sz w:val="21"/>
                <w:szCs w:val="24"/>
                <w:u w:val="none"/>
                <w:lang w:val="en-US" w:eastAsia="zh-CN"/>
              </w:rPr>
              <w:t>20</w:t>
            </w:r>
            <w:r>
              <w:rPr>
                <w:rFonts w:hint="eastAsia" w:ascii="仿宋" w:hAnsi="仿宋" w:eastAsia="仿宋" w:cs="仿宋"/>
                <w:sz w:val="21"/>
                <w:szCs w:val="24"/>
                <w:u w:val="none"/>
              </w:rPr>
              <w:t xml:space="preserve"> </w:t>
            </w:r>
            <w:r>
              <w:rPr>
                <w:rFonts w:hint="eastAsia" w:ascii="仿宋" w:hAnsi="仿宋" w:eastAsia="仿宋" w:cs="仿宋"/>
                <w:sz w:val="21"/>
                <w:szCs w:val="24"/>
              </w:rPr>
              <w:t>个日历天</w:t>
            </w:r>
          </w:p>
        </w:tc>
      </w:tr>
      <w:tr w14:paraId="065E5028">
        <w:tblPrEx>
          <w:tblCellMar>
            <w:top w:w="0" w:type="dxa"/>
            <w:left w:w="108" w:type="dxa"/>
            <w:bottom w:w="0" w:type="dxa"/>
            <w:right w:w="108" w:type="dxa"/>
          </w:tblCellMar>
        </w:tblPrEx>
        <w:trPr>
          <w:trHeight w:val="540" w:hRule="atLeast"/>
          <w:jc w:val="center"/>
        </w:trPr>
        <w:tc>
          <w:tcPr>
            <w:tcW w:w="14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841BEC">
            <w:pPr>
              <w:jc w:val="center"/>
              <w:rPr>
                <w:rFonts w:hint="eastAsia" w:ascii="仿宋" w:hAnsi="仿宋" w:eastAsia="仿宋" w:cs="仿宋"/>
              </w:rPr>
            </w:pPr>
            <w:r>
              <w:rPr>
                <w:rFonts w:hint="eastAsia" w:ascii="仿宋" w:hAnsi="仿宋" w:eastAsia="仿宋" w:cs="仿宋"/>
                <w:b w:val="0"/>
                <w:bCs w:val="0"/>
                <w:sz w:val="20"/>
                <w:szCs w:val="20"/>
              </w:rPr>
              <w:t>质保期</w:t>
            </w:r>
          </w:p>
        </w:tc>
        <w:tc>
          <w:tcPr>
            <w:tcW w:w="66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516022">
            <w:pPr>
              <w:jc w:val="left"/>
              <w:rPr>
                <w:rFonts w:hint="eastAsia" w:ascii="仿宋" w:hAnsi="仿宋" w:eastAsia="仿宋" w:cs="仿宋"/>
                <w:lang w:eastAsia="zh-CN"/>
              </w:rPr>
            </w:pPr>
            <w:r>
              <w:rPr>
                <w:rFonts w:hint="eastAsia" w:ascii="仿宋" w:hAnsi="仿宋" w:eastAsia="仿宋" w:cs="仿宋"/>
                <w:sz w:val="21"/>
                <w:szCs w:val="24"/>
                <w:lang w:val="en-US" w:eastAsia="zh-CN"/>
              </w:rPr>
              <w:t>更换部分</w:t>
            </w:r>
            <w:r>
              <w:rPr>
                <w:rFonts w:hint="eastAsia" w:ascii="仿宋" w:hAnsi="仿宋" w:eastAsia="仿宋" w:cs="仿宋"/>
                <w:sz w:val="21"/>
                <w:szCs w:val="24"/>
                <w:lang w:eastAsia="zh-CN"/>
              </w:rPr>
              <w:t xml:space="preserve"> </w:t>
            </w:r>
            <w:r>
              <w:rPr>
                <w:rFonts w:hint="eastAsia" w:ascii="仿宋" w:hAnsi="仿宋" w:eastAsia="仿宋" w:cs="仿宋"/>
                <w:sz w:val="21"/>
                <w:szCs w:val="24"/>
                <w:lang w:val="en-US" w:eastAsia="zh-CN"/>
              </w:rPr>
              <w:t>≥</w:t>
            </w:r>
            <w:r>
              <w:rPr>
                <w:rFonts w:hint="eastAsia" w:ascii="仿宋" w:hAnsi="仿宋" w:eastAsia="仿宋" w:cs="仿宋"/>
                <w:sz w:val="21"/>
                <w:szCs w:val="24"/>
                <w:lang w:eastAsia="zh-CN"/>
              </w:rPr>
              <w:t>5 年，</w:t>
            </w:r>
            <w:r>
              <w:rPr>
                <w:rFonts w:hint="eastAsia" w:ascii="仿宋" w:hAnsi="仿宋" w:eastAsia="仿宋" w:cs="仿宋"/>
                <w:sz w:val="21"/>
                <w:szCs w:val="24"/>
                <w:lang w:val="en-US" w:eastAsia="zh-CN"/>
              </w:rPr>
              <w:t>维修部分≥2年，</w:t>
            </w:r>
            <w:r>
              <w:rPr>
                <w:rFonts w:hint="eastAsia" w:ascii="仿宋" w:hAnsi="仿宋" w:eastAsia="仿宋" w:cs="仿宋"/>
                <w:sz w:val="21"/>
                <w:szCs w:val="24"/>
                <w:lang w:eastAsia="zh-CN"/>
              </w:rPr>
              <w:t>须提供承诺函。</w:t>
            </w:r>
          </w:p>
        </w:tc>
      </w:tr>
      <w:tr w14:paraId="59B6959A">
        <w:tblPrEx>
          <w:tblCellMar>
            <w:top w:w="0" w:type="dxa"/>
            <w:left w:w="108" w:type="dxa"/>
            <w:bottom w:w="0" w:type="dxa"/>
            <w:right w:w="108" w:type="dxa"/>
          </w:tblCellMar>
        </w:tblPrEx>
        <w:trPr>
          <w:trHeight w:val="586" w:hRule="atLeast"/>
          <w:jc w:val="center"/>
        </w:trPr>
        <w:tc>
          <w:tcPr>
            <w:tcW w:w="14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A4311D1">
            <w:pPr>
              <w:jc w:val="center"/>
              <w:rPr>
                <w:rFonts w:hint="eastAsia" w:ascii="仿宋" w:hAnsi="仿宋" w:eastAsia="仿宋" w:cs="仿宋"/>
                <w:b w:val="0"/>
                <w:bCs w:val="0"/>
                <w:sz w:val="20"/>
                <w:szCs w:val="20"/>
                <w:lang w:eastAsia="zh-CN"/>
              </w:rPr>
            </w:pPr>
            <w:r>
              <w:rPr>
                <w:rFonts w:hint="eastAsia" w:ascii="仿宋" w:hAnsi="仿宋" w:eastAsia="仿宋" w:cs="仿宋"/>
                <w:b w:val="0"/>
                <w:bCs w:val="0"/>
                <w:sz w:val="20"/>
                <w:szCs w:val="20"/>
                <w:lang w:eastAsia="zh-CN"/>
              </w:rPr>
              <w:t>交货地点</w:t>
            </w:r>
          </w:p>
        </w:tc>
        <w:tc>
          <w:tcPr>
            <w:tcW w:w="66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A983641">
            <w:pPr>
              <w:jc w:val="left"/>
              <w:rPr>
                <w:rFonts w:hint="eastAsia" w:ascii="仿宋" w:hAnsi="仿宋" w:eastAsia="仿宋" w:cs="仿宋"/>
                <w:sz w:val="20"/>
                <w:szCs w:val="20"/>
                <w:lang w:eastAsia="zh-CN"/>
              </w:rPr>
            </w:pPr>
            <w:r>
              <w:rPr>
                <w:rFonts w:hint="eastAsia" w:ascii="仿宋" w:hAnsi="仿宋" w:eastAsia="仿宋" w:cs="仿宋"/>
                <w:sz w:val="21"/>
                <w:szCs w:val="24"/>
                <w:lang w:eastAsia="zh-CN"/>
              </w:rPr>
              <w:t>中南财经政法大学南湖校区南湖会堂</w:t>
            </w:r>
          </w:p>
        </w:tc>
      </w:tr>
      <w:tr w14:paraId="696C5553">
        <w:tblPrEx>
          <w:tblCellMar>
            <w:top w:w="0" w:type="dxa"/>
            <w:left w:w="108" w:type="dxa"/>
            <w:bottom w:w="0" w:type="dxa"/>
            <w:right w:w="108" w:type="dxa"/>
          </w:tblCellMar>
        </w:tblPrEx>
        <w:trPr>
          <w:trHeight w:val="1344" w:hRule="exact"/>
          <w:jc w:val="center"/>
        </w:trPr>
        <w:tc>
          <w:tcPr>
            <w:tcW w:w="14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F04F08">
            <w:pPr>
              <w:jc w:val="center"/>
              <w:rPr>
                <w:rFonts w:hint="eastAsia" w:ascii="仿宋" w:hAnsi="仿宋" w:eastAsia="仿宋" w:cs="仿宋"/>
                <w:b w:val="0"/>
                <w:bCs w:val="0"/>
                <w:sz w:val="20"/>
                <w:szCs w:val="20"/>
                <w:lang w:eastAsia="zh-CN"/>
              </w:rPr>
            </w:pPr>
            <w:r>
              <w:rPr>
                <w:rFonts w:hint="eastAsia" w:ascii="仿宋" w:hAnsi="仿宋" w:eastAsia="仿宋" w:cs="仿宋"/>
                <w:b w:val="0"/>
                <w:bCs w:val="0"/>
                <w:sz w:val="20"/>
                <w:szCs w:val="20"/>
                <w:lang w:eastAsia="zh-CN"/>
              </w:rPr>
              <w:t>付款方式</w:t>
            </w:r>
          </w:p>
        </w:tc>
        <w:tc>
          <w:tcPr>
            <w:tcW w:w="66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461E7968">
            <w:pPr>
              <w:ind w:left="0" w:leftChars="0" w:firstLine="0" w:firstLineChars="0"/>
              <w:jc w:val="left"/>
              <w:rPr>
                <w:rFonts w:hint="eastAsia" w:ascii="仿宋" w:hAnsi="仿宋" w:eastAsia="仿宋" w:cs="仿宋"/>
              </w:rPr>
            </w:pPr>
            <w:r>
              <w:rPr>
                <w:rFonts w:hint="eastAsia" w:ascii="仿宋" w:hAnsi="仿宋" w:eastAsia="仿宋" w:cs="仿宋"/>
                <w:sz w:val="21"/>
                <w:szCs w:val="24"/>
              </w:rPr>
              <w:t>验收通过后，成交供应商</w:t>
            </w:r>
            <w:r>
              <w:rPr>
                <w:rFonts w:hint="eastAsia" w:ascii="仿宋" w:hAnsi="仿宋" w:eastAsia="仿宋" w:cs="仿宋"/>
                <w:lang w:eastAsia="zh-CN"/>
              </w:rPr>
              <w:t>（</w:t>
            </w:r>
            <w:r>
              <w:rPr>
                <w:rFonts w:hint="eastAsia" w:ascii="仿宋" w:hAnsi="仿宋" w:eastAsia="仿宋" w:cs="仿宋"/>
                <w:lang w:val="en-US" w:eastAsia="zh-CN"/>
              </w:rPr>
              <w:t>简称供应商</w:t>
            </w:r>
            <w:r>
              <w:rPr>
                <w:rFonts w:hint="eastAsia" w:ascii="仿宋" w:hAnsi="仿宋" w:eastAsia="仿宋" w:cs="仿宋"/>
                <w:lang w:eastAsia="zh-CN"/>
              </w:rPr>
              <w:t>）</w:t>
            </w:r>
            <w:r>
              <w:rPr>
                <w:rFonts w:hint="eastAsia" w:ascii="仿宋" w:hAnsi="仿宋" w:eastAsia="仿宋" w:cs="仿宋"/>
                <w:sz w:val="21"/>
                <w:szCs w:val="24"/>
              </w:rPr>
              <w:t>先支付合同总额的5%作为履约保证金到采购</w:t>
            </w:r>
            <w:r>
              <w:rPr>
                <w:rFonts w:hint="eastAsia" w:ascii="仿宋" w:hAnsi="仿宋" w:eastAsia="仿宋" w:cs="仿宋"/>
                <w:sz w:val="21"/>
                <w:szCs w:val="24"/>
                <w:lang w:val="en-US" w:eastAsia="zh-CN"/>
              </w:rPr>
              <w:t>方</w:t>
            </w:r>
            <w:r>
              <w:rPr>
                <w:rFonts w:hint="eastAsia" w:ascii="仿宋" w:hAnsi="仿宋" w:eastAsia="仿宋" w:cs="仿宋"/>
                <w:sz w:val="21"/>
                <w:szCs w:val="24"/>
              </w:rPr>
              <w:t>账户</w:t>
            </w:r>
            <w:r>
              <w:rPr>
                <w:rFonts w:hint="eastAsia" w:ascii="仿宋" w:hAnsi="仿宋" w:eastAsia="仿宋" w:cs="仿宋"/>
                <w:sz w:val="21"/>
                <w:szCs w:val="24"/>
                <w:lang w:eastAsia="zh-CN"/>
              </w:rPr>
              <w:t>。</w:t>
            </w:r>
            <w:bookmarkStart w:id="0" w:name="OLE_LINK5"/>
            <w:bookmarkStart w:id="1" w:name="OLE_LINK6"/>
            <w:r>
              <w:rPr>
                <w:rFonts w:hint="eastAsia" w:ascii="仿宋" w:hAnsi="仿宋" w:eastAsia="仿宋" w:cs="仿宋"/>
              </w:rPr>
              <w:t>完成合同内容，提供验收</w:t>
            </w:r>
            <w:r>
              <w:rPr>
                <w:rFonts w:hint="eastAsia" w:ascii="仿宋" w:hAnsi="仿宋" w:eastAsia="仿宋" w:cs="仿宋"/>
                <w:lang w:val="en-US" w:eastAsia="zh-CN"/>
              </w:rPr>
              <w:t>报告</w:t>
            </w:r>
            <w:r>
              <w:rPr>
                <w:rFonts w:hint="eastAsia" w:ascii="仿宋" w:hAnsi="仿宋" w:eastAsia="仿宋" w:cs="仿宋"/>
              </w:rPr>
              <w:t>、结算文件等材料</w:t>
            </w:r>
            <w:r>
              <w:rPr>
                <w:rFonts w:hint="eastAsia" w:ascii="仿宋" w:hAnsi="仿宋" w:eastAsia="仿宋" w:cs="仿宋"/>
                <w:lang w:val="en-US" w:eastAsia="zh-CN"/>
              </w:rPr>
              <w:t>后</w:t>
            </w:r>
            <w:r>
              <w:rPr>
                <w:rFonts w:hint="eastAsia" w:ascii="仿宋" w:hAnsi="仿宋" w:eastAsia="仿宋" w:cs="仿宋"/>
                <w:sz w:val="21"/>
                <w:szCs w:val="24"/>
              </w:rPr>
              <w:t>采购</w:t>
            </w:r>
            <w:r>
              <w:rPr>
                <w:rFonts w:hint="eastAsia" w:ascii="仿宋" w:hAnsi="仿宋" w:eastAsia="仿宋" w:cs="仿宋"/>
                <w:sz w:val="21"/>
                <w:szCs w:val="24"/>
                <w:lang w:val="en-US" w:eastAsia="zh-CN"/>
              </w:rPr>
              <w:t>方</w:t>
            </w:r>
            <w:r>
              <w:rPr>
                <w:rFonts w:hint="eastAsia" w:ascii="仿宋" w:hAnsi="仿宋" w:eastAsia="仿宋" w:cs="仿宋"/>
                <w:sz w:val="21"/>
                <w:szCs w:val="24"/>
              </w:rPr>
              <w:t>付款合同总额的100％给成交供应商。</w:t>
            </w:r>
            <w:r>
              <w:rPr>
                <w:rFonts w:hint="eastAsia" w:ascii="仿宋" w:hAnsi="仿宋" w:eastAsia="仿宋" w:cs="仿宋"/>
              </w:rPr>
              <w:t>确认无违约行为后，全额</w:t>
            </w:r>
            <w:r>
              <w:rPr>
                <w:rFonts w:hint="eastAsia" w:ascii="仿宋" w:hAnsi="仿宋" w:eastAsia="仿宋" w:cs="仿宋"/>
                <w:lang w:eastAsia="zh-CN"/>
              </w:rPr>
              <w:t>无息</w:t>
            </w:r>
            <w:r>
              <w:rPr>
                <w:rFonts w:hint="eastAsia" w:ascii="仿宋" w:hAnsi="仿宋" w:eastAsia="仿宋" w:cs="仿宋"/>
              </w:rPr>
              <w:t>退还</w:t>
            </w:r>
            <w:r>
              <w:rPr>
                <w:rFonts w:hint="eastAsia" w:ascii="仿宋" w:hAnsi="仿宋" w:eastAsia="仿宋" w:cs="仿宋"/>
                <w:lang w:val="en-US" w:eastAsia="zh-CN"/>
              </w:rPr>
              <w:t>履约</w:t>
            </w:r>
            <w:r>
              <w:rPr>
                <w:rFonts w:hint="eastAsia" w:ascii="仿宋" w:hAnsi="仿宋" w:eastAsia="仿宋" w:cs="仿宋"/>
              </w:rPr>
              <w:t>保证金。</w:t>
            </w:r>
          </w:p>
          <w:bookmarkEnd w:id="0"/>
          <w:bookmarkEnd w:id="1"/>
          <w:p w14:paraId="4356152F">
            <w:pPr>
              <w:snapToGrid w:val="0"/>
              <w:jc w:val="left"/>
              <w:rPr>
                <w:rFonts w:hint="eastAsia" w:ascii="仿宋" w:hAnsi="仿宋" w:eastAsia="仿宋" w:cs="仿宋"/>
                <w:b/>
                <w:bCs/>
                <w:sz w:val="20"/>
                <w:szCs w:val="20"/>
                <w:lang w:val="en-US" w:eastAsia="zh-CN"/>
              </w:rPr>
            </w:pPr>
          </w:p>
        </w:tc>
      </w:tr>
      <w:tr w14:paraId="6C67629C">
        <w:tblPrEx>
          <w:tblCellMar>
            <w:top w:w="0" w:type="dxa"/>
            <w:left w:w="108" w:type="dxa"/>
            <w:bottom w:w="0" w:type="dxa"/>
            <w:right w:w="108" w:type="dxa"/>
          </w:tblCellMar>
        </w:tblPrEx>
        <w:trPr>
          <w:trHeight w:val="1229" w:hRule="atLeast"/>
          <w:jc w:val="center"/>
        </w:trPr>
        <w:tc>
          <w:tcPr>
            <w:tcW w:w="14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521554">
            <w:pPr>
              <w:jc w:val="center"/>
              <w:rPr>
                <w:rFonts w:hint="eastAsia" w:ascii="仿宋" w:hAnsi="仿宋" w:eastAsia="仿宋" w:cs="仿宋"/>
                <w:b w:val="0"/>
                <w:bCs w:val="0"/>
                <w:sz w:val="20"/>
                <w:szCs w:val="20"/>
                <w:lang w:eastAsia="zh-CN"/>
              </w:rPr>
            </w:pPr>
            <w:r>
              <w:rPr>
                <w:rFonts w:hint="eastAsia" w:ascii="仿宋" w:hAnsi="仿宋" w:eastAsia="仿宋" w:cs="仿宋"/>
                <w:b w:val="0"/>
                <w:bCs w:val="0"/>
                <w:sz w:val="20"/>
                <w:szCs w:val="20"/>
                <w:lang w:eastAsia="zh-CN"/>
              </w:rPr>
              <w:t>报价要求</w:t>
            </w:r>
          </w:p>
        </w:tc>
        <w:tc>
          <w:tcPr>
            <w:tcW w:w="66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728F2FE">
            <w:pPr>
              <w:widowControl/>
              <w:numPr>
                <w:ilvl w:val="0"/>
                <w:numId w:val="0"/>
              </w:numPr>
              <w:pBdr>
                <w:top w:val="none" w:color="auto" w:sz="0" w:space="0"/>
                <w:left w:val="none" w:color="auto" w:sz="0" w:space="0"/>
                <w:bottom w:val="none" w:color="auto" w:sz="0" w:space="0"/>
                <w:right w:val="none" w:color="auto" w:sz="0" w:space="0"/>
              </w:pBdr>
              <w:rPr>
                <w:rFonts w:hint="eastAsia" w:ascii="仿宋" w:hAnsi="仿宋" w:eastAsia="仿宋" w:cs="仿宋"/>
              </w:rPr>
            </w:pPr>
            <w:r>
              <w:rPr>
                <w:rFonts w:hint="eastAsia" w:ascii="仿宋" w:hAnsi="仿宋" w:eastAsia="仿宋" w:cs="仿宋"/>
                <w:lang w:val="en-US" w:eastAsia="zh-CN"/>
              </w:rPr>
              <w:t>1.最高限价8.28</w:t>
            </w:r>
            <w:r>
              <w:rPr>
                <w:rFonts w:hint="eastAsia" w:ascii="仿宋" w:hAnsi="仿宋" w:eastAsia="仿宋" w:cs="仿宋"/>
              </w:rPr>
              <w:t>万</w:t>
            </w:r>
            <w:r>
              <w:rPr>
                <w:rFonts w:hint="eastAsia" w:ascii="仿宋" w:hAnsi="仿宋" w:eastAsia="仿宋" w:cs="仿宋"/>
                <w:lang w:val="en-US" w:eastAsia="zh-CN"/>
              </w:rPr>
              <w:t>元</w:t>
            </w:r>
            <w:r>
              <w:rPr>
                <w:rFonts w:hint="eastAsia" w:ascii="仿宋" w:hAnsi="仿宋" w:eastAsia="仿宋" w:cs="仿宋"/>
              </w:rPr>
              <w:t>人民币。</w:t>
            </w:r>
            <w:r>
              <w:rPr>
                <w:rFonts w:hint="eastAsia" w:ascii="仿宋" w:hAnsi="仿宋" w:eastAsia="仿宋" w:cs="仿宋"/>
                <w:lang w:eastAsia="zh-CN"/>
              </w:rPr>
              <w:t>超过最高限价响应无效。</w:t>
            </w:r>
            <w:r>
              <w:rPr>
                <w:rFonts w:hint="eastAsia" w:ascii="仿宋" w:hAnsi="仿宋" w:eastAsia="仿宋" w:cs="仿宋"/>
              </w:rPr>
              <w:t xml:space="preserve">  </w:t>
            </w:r>
          </w:p>
          <w:p w14:paraId="634549E5">
            <w:pPr>
              <w:widowControl/>
              <w:numPr>
                <w:ilvl w:val="0"/>
                <w:numId w:val="0"/>
              </w:numPr>
              <w:pBdr>
                <w:top w:val="none" w:color="auto" w:sz="0" w:space="0"/>
                <w:left w:val="none" w:color="auto" w:sz="0" w:space="0"/>
                <w:bottom w:val="none" w:color="auto" w:sz="0" w:space="0"/>
                <w:right w:val="none" w:color="auto" w:sz="0" w:space="0"/>
              </w:pBdr>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报价包含（设备费、运输费、</w:t>
            </w:r>
            <w:r>
              <w:rPr>
                <w:rFonts w:hint="eastAsia" w:ascii="仿宋" w:hAnsi="仿宋" w:eastAsia="仿宋" w:cs="仿宋"/>
                <w:lang w:val="en-US" w:eastAsia="zh-CN"/>
              </w:rPr>
              <w:t>破旧设备拆除、维修配件、适配润滑油、润滑脂、防锈漆等材料工具、</w:t>
            </w:r>
            <w:r>
              <w:rPr>
                <w:rFonts w:hint="eastAsia" w:ascii="仿宋" w:hAnsi="仿宋" w:eastAsia="仿宋" w:cs="仿宋"/>
              </w:rPr>
              <w:t>安装调试费、</w:t>
            </w:r>
            <w:r>
              <w:rPr>
                <w:rFonts w:hint="eastAsia" w:ascii="仿宋" w:hAnsi="仿宋" w:eastAsia="仿宋" w:cs="仿宋"/>
                <w:lang w:val="en-US" w:eastAsia="zh-CN"/>
              </w:rPr>
              <w:t>税费、正规专业第三方</w:t>
            </w:r>
            <w:r>
              <w:rPr>
                <w:rFonts w:hint="eastAsia" w:ascii="仿宋" w:hAnsi="仿宋" w:eastAsia="仿宋" w:cs="仿宋"/>
              </w:rPr>
              <w:t xml:space="preserve">验收材料等）。  </w:t>
            </w:r>
          </w:p>
          <w:p w14:paraId="5AE76334">
            <w:pPr>
              <w:widowControl/>
              <w:numPr>
                <w:ilvl w:val="0"/>
                <w:numId w:val="0"/>
              </w:numPr>
              <w:pBdr>
                <w:top w:val="none" w:color="auto" w:sz="0" w:space="0"/>
                <w:left w:val="none" w:color="auto" w:sz="0" w:space="0"/>
                <w:bottom w:val="none" w:color="auto" w:sz="0" w:space="0"/>
                <w:right w:val="none" w:color="auto" w:sz="0" w:space="0"/>
              </w:pBdr>
              <w:jc w:val="left"/>
              <w:rPr>
                <w:rFonts w:hint="eastAsia" w:ascii="仿宋" w:hAnsi="仿宋" w:eastAsia="仿宋" w:cs="仿宋"/>
                <w:kern w:val="2"/>
                <w:sz w:val="21"/>
                <w:szCs w:val="24"/>
                <w:lang w:val="en-US" w:eastAsia="zh-CN" w:bidi="ar-SA"/>
              </w:rPr>
            </w:pPr>
            <w:r>
              <w:rPr>
                <w:rFonts w:hint="eastAsia" w:ascii="仿宋" w:hAnsi="仿宋" w:eastAsia="仿宋" w:cs="仿宋"/>
                <w:lang w:val="en-US" w:eastAsia="zh-CN"/>
              </w:rPr>
              <w:t>3.</w:t>
            </w:r>
            <w:r>
              <w:rPr>
                <w:rFonts w:hint="eastAsia" w:ascii="仿宋" w:hAnsi="仿宋" w:eastAsia="仿宋" w:cs="仿宋"/>
              </w:rPr>
              <w:t xml:space="preserve"> 供应商</w:t>
            </w:r>
            <w:r>
              <w:rPr>
                <w:rFonts w:hint="eastAsia" w:ascii="仿宋" w:hAnsi="仿宋" w:eastAsia="仿宋" w:cs="仿宋"/>
                <w:i w:val="0"/>
                <w:iCs w:val="0"/>
                <w:caps w:val="0"/>
                <w:color w:val="auto"/>
                <w:spacing w:val="0"/>
                <w:sz w:val="21"/>
                <w:szCs w:val="24"/>
                <w:shd w:val="clear" w:fill="auto"/>
              </w:rPr>
              <w:t>提供内容与合同金额一致</w:t>
            </w:r>
            <w:r>
              <w:rPr>
                <w:rFonts w:hint="eastAsia" w:ascii="仿宋" w:hAnsi="仿宋" w:eastAsia="仿宋" w:cs="仿宋"/>
                <w:i w:val="0"/>
                <w:iCs w:val="0"/>
                <w:caps w:val="0"/>
                <w:color w:val="auto"/>
                <w:spacing w:val="0"/>
                <w:sz w:val="21"/>
                <w:szCs w:val="24"/>
                <w:shd w:val="clear" w:fill="auto"/>
                <w:lang w:val="en-US" w:eastAsia="zh-CN"/>
              </w:rPr>
              <w:t>的</w:t>
            </w:r>
            <w:r>
              <w:rPr>
                <w:rFonts w:hint="eastAsia" w:ascii="仿宋" w:hAnsi="仿宋" w:eastAsia="仿宋" w:cs="仿宋"/>
                <w:i w:val="0"/>
                <w:iCs w:val="0"/>
                <w:caps w:val="0"/>
                <w:color w:val="auto"/>
                <w:spacing w:val="0"/>
                <w:sz w:val="21"/>
                <w:szCs w:val="24"/>
                <w:shd w:val="clear" w:fill="auto"/>
              </w:rPr>
              <w:t>正规增值税发票</w:t>
            </w:r>
            <w:r>
              <w:rPr>
                <w:rFonts w:hint="eastAsia" w:ascii="仿宋" w:hAnsi="仿宋" w:eastAsia="仿宋" w:cs="仿宋"/>
                <w:i w:val="0"/>
                <w:iCs w:val="0"/>
                <w:caps w:val="0"/>
                <w:color w:val="auto"/>
                <w:spacing w:val="0"/>
                <w:sz w:val="21"/>
                <w:szCs w:val="24"/>
                <w:shd w:val="clear" w:fill="auto"/>
                <w:lang w:eastAsia="zh-CN"/>
              </w:rPr>
              <w:t>。</w:t>
            </w:r>
          </w:p>
        </w:tc>
      </w:tr>
      <w:tr w14:paraId="7CC85F9A">
        <w:tblPrEx>
          <w:tblCellMar>
            <w:top w:w="0" w:type="dxa"/>
            <w:left w:w="108" w:type="dxa"/>
            <w:bottom w:w="0" w:type="dxa"/>
            <w:right w:w="108" w:type="dxa"/>
          </w:tblCellMar>
        </w:tblPrEx>
        <w:trPr>
          <w:trHeight w:val="2365" w:hRule="atLeast"/>
          <w:jc w:val="center"/>
        </w:trPr>
        <w:tc>
          <w:tcPr>
            <w:tcW w:w="14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8D0265D">
            <w:pPr>
              <w:spacing w:line="400" w:lineRule="exact"/>
              <w:ind w:firstLine="0" w:firstLineChars="0"/>
              <w:jc w:val="center"/>
              <w:rPr>
                <w:rFonts w:hint="eastAsia" w:ascii="仿宋" w:hAnsi="仿宋" w:eastAsia="仿宋" w:cs="仿宋"/>
                <w:kern w:val="2"/>
                <w:sz w:val="21"/>
                <w:szCs w:val="24"/>
                <w:lang w:val="en-US" w:eastAsia="zh-CN" w:bidi="ar-SA"/>
              </w:rPr>
            </w:pPr>
            <w:r>
              <w:rPr>
                <w:rFonts w:hint="eastAsia" w:ascii="仿宋" w:hAnsi="仿宋" w:eastAsia="仿宋" w:cs="仿宋"/>
                <w:b w:val="0"/>
                <w:bCs w:val="0"/>
                <w:sz w:val="20"/>
                <w:szCs w:val="20"/>
              </w:rPr>
              <w:t>产品质量要求</w:t>
            </w:r>
          </w:p>
        </w:tc>
        <w:tc>
          <w:tcPr>
            <w:tcW w:w="66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4823CF9">
            <w:pPr>
              <w:numPr>
                <w:ilvl w:val="0"/>
                <w:numId w:val="4"/>
              </w:numPr>
              <w:spacing w:line="240" w:lineRule="auto"/>
              <w:ind w:firstLine="0" w:firstLineChars="0"/>
              <w:rPr>
                <w:rFonts w:hint="eastAsia" w:ascii="仿宋" w:hAnsi="仿宋" w:eastAsia="仿宋" w:cs="仿宋"/>
                <w:szCs w:val="24"/>
                <w:lang w:val="en-US" w:eastAsia="zh-CN"/>
              </w:rPr>
            </w:pPr>
            <w:r>
              <w:rPr>
                <w:rFonts w:hint="eastAsia" w:ascii="仿宋" w:hAnsi="仿宋" w:eastAsia="仿宋" w:cs="仿宋"/>
                <w:szCs w:val="24"/>
                <w:lang w:val="en-US"/>
              </w:rPr>
              <w:t>舞台机械装置所使用的电气和电子设备及系统，必须在设计和安装过程中，遵守GB19517-2004《国家电气设备安全技术规范》有关安全规定</w:t>
            </w:r>
            <w:r>
              <w:rPr>
                <w:rFonts w:hint="eastAsia" w:ascii="仿宋" w:hAnsi="仿宋" w:eastAsia="仿宋" w:cs="仿宋"/>
                <w:szCs w:val="24"/>
                <w:lang w:val="en-US" w:eastAsia="zh-CN"/>
              </w:rPr>
              <w:t>。采购需求未列明的产品均须达到国家相应规范合格标准。</w:t>
            </w:r>
          </w:p>
          <w:p w14:paraId="10E5C3A0">
            <w:pPr>
              <w:numPr>
                <w:ilvl w:val="0"/>
                <w:numId w:val="4"/>
              </w:numPr>
              <w:spacing w:line="240" w:lineRule="auto"/>
              <w:ind w:firstLine="0" w:firstLineChars="0"/>
              <w:rPr>
                <w:rFonts w:hint="eastAsia" w:ascii="仿宋" w:hAnsi="仿宋" w:eastAsia="仿宋" w:cs="仿宋"/>
                <w:szCs w:val="24"/>
                <w:lang w:val="en-US" w:eastAsia="zh-CN"/>
              </w:rPr>
            </w:pPr>
            <w:r>
              <w:rPr>
                <w:rFonts w:hint="eastAsia" w:ascii="仿宋" w:hAnsi="仿宋" w:eastAsia="仿宋" w:cs="仿宋"/>
                <w:i w:val="0"/>
                <w:iCs w:val="0"/>
                <w:caps w:val="0"/>
                <w:spacing w:val="0"/>
                <w:sz w:val="21"/>
                <w:szCs w:val="24"/>
                <w:shd w:val="clear" w:fill="auto"/>
              </w:rPr>
              <w:t>舞台吊杆机升降系统的质量需符合 WH/T28-2007、GB/T 36729 等标准要求。</w:t>
            </w:r>
          </w:p>
          <w:p w14:paraId="410C863E">
            <w:pPr>
              <w:jc w:val="left"/>
              <w:rPr>
                <w:rFonts w:hint="eastAsia" w:ascii="仿宋" w:hAnsi="仿宋" w:eastAsia="仿宋" w:cs="仿宋"/>
                <w:szCs w:val="24"/>
                <w:lang w:val="en-US"/>
              </w:rPr>
            </w:pPr>
            <w:r>
              <w:rPr>
                <w:rFonts w:hint="eastAsia" w:ascii="仿宋" w:hAnsi="仿宋" w:eastAsia="仿宋" w:cs="仿宋"/>
                <w:szCs w:val="24"/>
                <w:lang w:val="en-US" w:eastAsia="zh-CN"/>
              </w:rPr>
              <w:t>3.</w:t>
            </w:r>
            <w:r>
              <w:rPr>
                <w:rFonts w:hint="eastAsia" w:ascii="仿宋" w:hAnsi="仿宋" w:eastAsia="仿宋" w:cs="仿宋"/>
                <w:szCs w:val="24"/>
                <w:lang w:val="en-US"/>
              </w:rPr>
              <w:t>供应商应对所有货物内容、质量负责，为质保直接责任人。</w:t>
            </w:r>
          </w:p>
          <w:p w14:paraId="1AA26AAA">
            <w:pPr>
              <w:jc w:val="left"/>
              <w:rPr>
                <w:rFonts w:hint="eastAsia" w:ascii="仿宋" w:hAnsi="仿宋" w:eastAsia="仿宋" w:cs="仿宋"/>
                <w:lang w:val="en-US" w:eastAsia="zh-CN"/>
              </w:rPr>
            </w:pPr>
            <w:r>
              <w:rPr>
                <w:rFonts w:hint="eastAsia" w:ascii="仿宋" w:hAnsi="仿宋" w:eastAsia="仿宋" w:cs="仿宋"/>
                <w:szCs w:val="24"/>
                <w:lang w:val="en-US" w:eastAsia="zh-CN"/>
              </w:rPr>
              <w:t>4.</w:t>
            </w:r>
            <w:r>
              <w:rPr>
                <w:rFonts w:hint="eastAsia" w:ascii="仿宋" w:hAnsi="仿宋" w:eastAsia="仿宋" w:cs="仿宋"/>
                <w:sz w:val="21"/>
              </w:rPr>
              <w:t>采购内容需执行的国家相关标准、行业标准、地方标准或者其他标准、规范。</w:t>
            </w:r>
            <w:r>
              <w:rPr>
                <w:rFonts w:hint="eastAsia" w:ascii="仿宋" w:hAnsi="仿宋" w:eastAsia="仿宋" w:cs="仿宋"/>
              </w:rPr>
              <w:t>提供</w:t>
            </w:r>
            <w:r>
              <w:rPr>
                <w:rFonts w:hint="eastAsia" w:ascii="仿宋" w:hAnsi="仿宋" w:eastAsia="仿宋" w:cs="仿宋"/>
                <w:lang w:eastAsia="zh-CN"/>
              </w:rPr>
              <w:t>第三方权威</w:t>
            </w:r>
            <w:r>
              <w:rPr>
                <w:rFonts w:hint="eastAsia" w:ascii="仿宋" w:hAnsi="仿宋" w:eastAsia="仿宋" w:cs="仿宋"/>
              </w:rPr>
              <w:t>检测报告或认证。</w:t>
            </w:r>
          </w:p>
        </w:tc>
      </w:tr>
      <w:tr w14:paraId="404A05CD">
        <w:tblPrEx>
          <w:tblCellMar>
            <w:top w:w="0" w:type="dxa"/>
            <w:left w:w="108" w:type="dxa"/>
            <w:bottom w:w="0" w:type="dxa"/>
            <w:right w:w="108" w:type="dxa"/>
          </w:tblCellMar>
        </w:tblPrEx>
        <w:trPr>
          <w:trHeight w:val="797" w:hRule="atLeast"/>
          <w:jc w:val="center"/>
        </w:trPr>
        <w:tc>
          <w:tcPr>
            <w:tcW w:w="14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FCB13E4">
            <w:pPr>
              <w:spacing w:line="400" w:lineRule="exact"/>
              <w:ind w:firstLine="0" w:firstLineChars="0"/>
              <w:jc w:val="center"/>
              <w:rPr>
                <w:rFonts w:hint="eastAsia" w:ascii="仿宋" w:hAnsi="仿宋" w:eastAsia="仿宋" w:cs="仿宋"/>
                <w:szCs w:val="24"/>
                <w:lang w:eastAsia="zh-CN"/>
              </w:rPr>
            </w:pPr>
            <w:r>
              <w:rPr>
                <w:rFonts w:hint="eastAsia" w:ascii="仿宋" w:hAnsi="仿宋" w:eastAsia="仿宋" w:cs="仿宋"/>
                <w:b w:val="0"/>
                <w:bCs w:val="0"/>
                <w:sz w:val="20"/>
                <w:szCs w:val="20"/>
                <w:lang w:eastAsia="zh-CN"/>
              </w:rPr>
              <w:t>售后服务要求</w:t>
            </w:r>
          </w:p>
        </w:tc>
        <w:tc>
          <w:tcPr>
            <w:tcW w:w="66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1F26BB0">
            <w:pPr>
              <w:rPr>
                <w:rFonts w:hint="eastAsia" w:ascii="仿宋" w:hAnsi="仿宋" w:eastAsia="仿宋" w:cs="仿宋"/>
              </w:rPr>
            </w:pPr>
            <w:r>
              <w:rPr>
                <w:rFonts w:hint="eastAsia" w:ascii="仿宋" w:hAnsi="仿宋" w:eastAsia="仿宋" w:cs="仿宋"/>
                <w:lang w:val="en-US" w:eastAsia="zh-CN"/>
              </w:rPr>
              <w:t>1.应急</w:t>
            </w:r>
            <w:r>
              <w:rPr>
                <w:rFonts w:hint="eastAsia" w:ascii="仿宋" w:hAnsi="仿宋" w:eastAsia="仿宋" w:cs="仿宋"/>
              </w:rPr>
              <w:t xml:space="preserve">服务：4小时内响应，24小时内到场。  </w:t>
            </w:r>
          </w:p>
          <w:p w14:paraId="738D293C">
            <w:pPr>
              <w:jc w:val="left"/>
              <w:rPr>
                <w:rFonts w:hint="eastAsia" w:ascii="仿宋" w:hAnsi="仿宋" w:eastAsia="仿宋" w:cs="仿宋"/>
                <w:szCs w:val="24"/>
                <w:lang w:val="en-US"/>
              </w:rPr>
            </w:pPr>
            <w:r>
              <w:rPr>
                <w:rFonts w:hint="eastAsia" w:ascii="仿宋" w:hAnsi="仿宋" w:eastAsia="仿宋" w:cs="仿宋"/>
                <w:lang w:val="en-US" w:eastAsia="zh-CN"/>
              </w:rPr>
              <w:t>2.提供售后服务方案、定期维护保养和年度检测服务方案。</w:t>
            </w:r>
          </w:p>
        </w:tc>
      </w:tr>
      <w:tr w14:paraId="44B159C8">
        <w:tblPrEx>
          <w:tblCellMar>
            <w:top w:w="0" w:type="dxa"/>
            <w:left w:w="108" w:type="dxa"/>
            <w:bottom w:w="0" w:type="dxa"/>
            <w:right w:w="108" w:type="dxa"/>
          </w:tblCellMar>
        </w:tblPrEx>
        <w:trPr>
          <w:trHeight w:val="5118" w:hRule="atLeast"/>
          <w:jc w:val="center"/>
        </w:trPr>
        <w:tc>
          <w:tcPr>
            <w:tcW w:w="14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D246D0E">
            <w:pPr>
              <w:spacing w:line="400" w:lineRule="exact"/>
              <w:ind w:firstLine="200" w:firstLineChars="100"/>
              <w:jc w:val="center"/>
              <w:rPr>
                <w:rFonts w:hint="eastAsia" w:ascii="仿宋" w:hAnsi="仿宋" w:eastAsia="仿宋" w:cs="仿宋"/>
                <w:szCs w:val="24"/>
                <w:lang w:eastAsia="zh-CN"/>
              </w:rPr>
            </w:pPr>
            <w:r>
              <w:rPr>
                <w:rFonts w:hint="eastAsia" w:ascii="仿宋" w:hAnsi="仿宋" w:eastAsia="仿宋" w:cs="仿宋"/>
                <w:b w:val="0"/>
                <w:bCs w:val="0"/>
                <w:sz w:val="20"/>
                <w:szCs w:val="20"/>
                <w:lang w:eastAsia="zh-CN"/>
              </w:rPr>
              <w:t>验收</w:t>
            </w:r>
            <w:r>
              <w:rPr>
                <w:rFonts w:hint="eastAsia" w:ascii="仿宋" w:hAnsi="仿宋" w:eastAsia="仿宋" w:cs="仿宋"/>
                <w:b w:val="0"/>
                <w:bCs w:val="0"/>
                <w:sz w:val="20"/>
                <w:szCs w:val="20"/>
                <w:lang w:val="en-US" w:eastAsia="zh-CN"/>
              </w:rPr>
              <w:t>要求</w:t>
            </w:r>
          </w:p>
        </w:tc>
        <w:tc>
          <w:tcPr>
            <w:tcW w:w="66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9A617EB">
            <w:pPr>
              <w:pStyle w:val="4"/>
              <w:jc w:val="left"/>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自合同签订有效日起，</w:t>
            </w:r>
            <w:r>
              <w:rPr>
                <w:rFonts w:hint="eastAsia" w:ascii="仿宋" w:hAnsi="仿宋" w:eastAsia="仿宋" w:cs="仿宋"/>
                <w:lang w:val="en-US" w:eastAsia="zh-CN"/>
              </w:rPr>
              <w:t>20</w:t>
            </w:r>
            <w:r>
              <w:rPr>
                <w:rFonts w:hint="eastAsia" w:ascii="仿宋" w:hAnsi="仿宋" w:eastAsia="仿宋" w:cs="仿宋"/>
              </w:rPr>
              <w:t>个日历天内完成安装调试。</w:t>
            </w:r>
          </w:p>
          <w:p w14:paraId="172C130B">
            <w:pPr>
              <w:pStyle w:val="4"/>
              <w:spacing w:line="240" w:lineRule="auto"/>
              <w:ind w:firstLineChars="0"/>
              <w:jc w:val="left"/>
              <w:rPr>
                <w:rFonts w:hint="eastAsia" w:ascii="仿宋" w:hAnsi="仿宋" w:eastAsia="仿宋" w:cs="仿宋"/>
                <w:b w:val="0"/>
                <w:bCs w:val="0"/>
                <w:sz w:val="21"/>
                <w:szCs w:val="24"/>
                <w:lang w:val="en-US" w:eastAsia="zh-CN"/>
              </w:rPr>
            </w:pPr>
            <w:r>
              <w:rPr>
                <w:rFonts w:hint="eastAsia" w:ascii="仿宋" w:hAnsi="仿宋" w:eastAsia="仿宋" w:cs="仿宋"/>
                <w:lang w:val="en-US" w:eastAsia="zh-CN"/>
              </w:rPr>
              <w:t>2.完成安装调试后试运行1个月</w:t>
            </w:r>
            <w:r>
              <w:rPr>
                <w:rFonts w:hint="eastAsia" w:ascii="仿宋" w:hAnsi="仿宋" w:eastAsia="仿宋" w:cs="仿宋"/>
                <w:b w:val="0"/>
                <w:bCs w:val="0"/>
                <w:sz w:val="21"/>
                <w:szCs w:val="24"/>
                <w:lang w:val="en-US" w:eastAsia="zh-CN"/>
              </w:rPr>
              <w:t>，确认设备功能正常、运行稳定后开始组织验收工作，预计11月份完成验收。</w:t>
            </w:r>
          </w:p>
          <w:p w14:paraId="5E41366F">
            <w:pPr>
              <w:pStyle w:val="4"/>
              <w:spacing w:line="240" w:lineRule="auto"/>
              <w:ind w:firstLineChars="0"/>
              <w:jc w:val="left"/>
              <w:rPr>
                <w:rFonts w:hint="eastAsia" w:ascii="仿宋" w:hAnsi="仿宋" w:eastAsia="仿宋" w:cs="仿宋"/>
                <w:lang w:eastAsia="zh-CN"/>
              </w:rPr>
            </w:pPr>
            <w:r>
              <w:rPr>
                <w:rFonts w:hint="eastAsia" w:ascii="仿宋" w:hAnsi="仿宋" w:eastAsia="仿宋" w:cs="仿宋"/>
                <w:b w:val="0"/>
                <w:bCs w:val="0"/>
                <w:sz w:val="21"/>
                <w:szCs w:val="24"/>
                <w:lang w:val="en-US" w:eastAsia="zh-CN"/>
              </w:rPr>
              <w:t>3.验收方案：</w:t>
            </w:r>
            <w:r>
              <w:rPr>
                <w:rFonts w:hint="eastAsia" w:ascii="仿宋" w:hAnsi="仿宋" w:eastAsia="仿宋" w:cs="仿宋"/>
              </w:rPr>
              <w:t>项目验收由初步验收、技术验收及总体验收三部分构成</w:t>
            </w:r>
            <w:r>
              <w:rPr>
                <w:rFonts w:hint="eastAsia" w:ascii="仿宋" w:hAnsi="仿宋" w:eastAsia="仿宋" w:cs="仿宋"/>
                <w:lang w:eastAsia="zh-CN"/>
              </w:rPr>
              <w:t>。</w:t>
            </w:r>
          </w:p>
          <w:p w14:paraId="618C655A">
            <w:pPr>
              <w:pStyle w:val="4"/>
              <w:spacing w:line="240" w:lineRule="auto"/>
              <w:ind w:firstLineChars="0"/>
              <w:jc w:val="left"/>
              <w:rPr>
                <w:rFonts w:hint="eastAsia" w:ascii="仿宋" w:hAnsi="仿宋" w:eastAsia="仿宋" w:cs="仿宋"/>
              </w:rPr>
            </w:pPr>
            <w:r>
              <w:rPr>
                <w:rFonts w:hint="eastAsia" w:ascii="仿宋" w:hAnsi="仿宋" w:eastAsia="仿宋" w:cs="仿宋"/>
                <w:lang w:val="en-US" w:eastAsia="zh-CN"/>
              </w:rPr>
              <w:t>①</w:t>
            </w:r>
            <w:r>
              <w:rPr>
                <w:rFonts w:hint="eastAsia" w:ascii="仿宋" w:hAnsi="仿宋" w:eastAsia="仿宋" w:cs="仿宋"/>
              </w:rPr>
              <w:t>初步验收：硬件设备产品的点验，设备到达</w:t>
            </w:r>
            <w:r>
              <w:rPr>
                <w:rFonts w:hint="eastAsia" w:ascii="仿宋" w:hAnsi="仿宋" w:eastAsia="仿宋" w:cs="仿宋"/>
                <w:lang w:eastAsia="zh-CN"/>
              </w:rPr>
              <w:t>采购</w:t>
            </w:r>
            <w:r>
              <w:rPr>
                <w:rFonts w:hint="eastAsia" w:ascii="仿宋" w:hAnsi="仿宋" w:eastAsia="仿宋" w:cs="仿宋"/>
                <w:lang w:val="en-US" w:eastAsia="zh-CN"/>
              </w:rPr>
              <w:t>方</w:t>
            </w:r>
            <w:r>
              <w:rPr>
                <w:rFonts w:hint="eastAsia" w:ascii="仿宋" w:hAnsi="仿宋" w:eastAsia="仿宋" w:cs="仿宋"/>
              </w:rPr>
              <w:t>施工场地后，</w:t>
            </w:r>
            <w:r>
              <w:rPr>
                <w:rFonts w:hint="eastAsia" w:ascii="仿宋" w:hAnsi="仿宋" w:eastAsia="仿宋" w:cs="仿宋"/>
                <w:lang w:eastAsia="zh-CN"/>
              </w:rPr>
              <w:t>成交供应商</w:t>
            </w:r>
            <w:r>
              <w:rPr>
                <w:rFonts w:hint="eastAsia" w:ascii="仿宋" w:hAnsi="仿宋" w:eastAsia="仿宋" w:cs="仿宋"/>
              </w:rPr>
              <w:t>有义务通知</w:t>
            </w:r>
            <w:r>
              <w:rPr>
                <w:rFonts w:hint="eastAsia" w:ascii="仿宋" w:hAnsi="仿宋" w:eastAsia="仿宋" w:cs="仿宋"/>
                <w:lang w:eastAsia="zh-CN"/>
              </w:rPr>
              <w:t>采购</w:t>
            </w:r>
            <w:r>
              <w:rPr>
                <w:rFonts w:hint="eastAsia" w:ascii="仿宋" w:hAnsi="仿宋" w:eastAsia="仿宋" w:cs="仿宋"/>
                <w:lang w:val="en-US" w:eastAsia="zh-CN"/>
              </w:rPr>
              <w:t>方</w:t>
            </w:r>
            <w:r>
              <w:rPr>
                <w:rFonts w:hint="eastAsia" w:ascii="仿宋" w:hAnsi="仿宋" w:eastAsia="仿宋" w:cs="仿宋"/>
              </w:rPr>
              <w:t>对设备的数量、规格型号、开箱情况等</w:t>
            </w:r>
            <w:r>
              <w:rPr>
                <w:rFonts w:hint="eastAsia" w:ascii="仿宋" w:hAnsi="仿宋" w:eastAsia="仿宋" w:cs="仿宋"/>
                <w:lang w:val="en-US" w:eastAsia="zh-CN"/>
              </w:rPr>
              <w:t>做</w:t>
            </w:r>
            <w:r>
              <w:rPr>
                <w:rFonts w:hint="eastAsia" w:ascii="仿宋" w:hAnsi="仿宋" w:eastAsia="仿宋" w:cs="仿宋"/>
              </w:rPr>
              <w:t>初步验收。</w:t>
            </w:r>
          </w:p>
          <w:p w14:paraId="0351CC01">
            <w:pPr>
              <w:pStyle w:val="4"/>
              <w:spacing w:line="240" w:lineRule="auto"/>
              <w:ind w:firstLineChars="0"/>
              <w:jc w:val="left"/>
              <w:rPr>
                <w:rFonts w:hint="eastAsia" w:ascii="仿宋" w:hAnsi="仿宋" w:eastAsia="仿宋" w:cs="仿宋"/>
                <w:lang w:eastAsia="zh-CN"/>
              </w:rPr>
            </w:pPr>
            <w:r>
              <w:rPr>
                <w:rFonts w:hint="eastAsia" w:ascii="仿宋" w:hAnsi="仿宋" w:eastAsia="仿宋" w:cs="仿宋"/>
                <w:lang w:val="en-US" w:eastAsia="zh-CN"/>
              </w:rPr>
              <w:t>②</w:t>
            </w:r>
            <w:r>
              <w:rPr>
                <w:rFonts w:hint="eastAsia" w:ascii="仿宋" w:hAnsi="仿宋" w:eastAsia="仿宋" w:cs="仿宋"/>
              </w:rPr>
              <w:t>技术验收：项目</w:t>
            </w:r>
            <w:r>
              <w:rPr>
                <w:rFonts w:hint="eastAsia" w:ascii="仿宋" w:hAnsi="仿宋" w:eastAsia="仿宋" w:cs="仿宋"/>
                <w:lang w:val="en-US" w:eastAsia="zh-CN"/>
              </w:rPr>
              <w:t>安装调试</w:t>
            </w:r>
            <w:r>
              <w:rPr>
                <w:rFonts w:hint="eastAsia" w:ascii="仿宋" w:hAnsi="仿宋" w:eastAsia="仿宋" w:cs="仿宋"/>
              </w:rPr>
              <w:t>完成之后，组织</w:t>
            </w:r>
            <w:r>
              <w:rPr>
                <w:rFonts w:hint="eastAsia" w:ascii="仿宋" w:hAnsi="仿宋" w:eastAsia="仿宋" w:cs="仿宋"/>
                <w:lang w:val="en-US" w:eastAsia="zh-CN"/>
              </w:rPr>
              <w:t>专家对</w:t>
            </w:r>
            <w:r>
              <w:rPr>
                <w:rFonts w:hint="eastAsia" w:ascii="仿宋" w:hAnsi="仿宋" w:eastAsia="仿宋" w:cs="仿宋"/>
              </w:rPr>
              <w:t>该项目进行技术验收，验收标准主要包括：设备、系统、配件及线材等整体安装、集成、调试以及试运行情况。如技术验收不合格，</w:t>
            </w:r>
            <w:r>
              <w:rPr>
                <w:rFonts w:hint="eastAsia" w:ascii="仿宋" w:hAnsi="仿宋" w:eastAsia="仿宋" w:cs="仿宋"/>
                <w:lang w:val="en-US" w:eastAsia="zh-CN"/>
              </w:rPr>
              <w:t>供应商</w:t>
            </w:r>
            <w:r>
              <w:rPr>
                <w:rFonts w:hint="eastAsia" w:ascii="仿宋" w:hAnsi="仿宋" w:eastAsia="仿宋" w:cs="仿宋"/>
              </w:rPr>
              <w:t>负责7个日历天内完成整改，直至完全符合合同书的技术要求</w:t>
            </w:r>
            <w:r>
              <w:rPr>
                <w:rFonts w:hint="eastAsia" w:ascii="仿宋" w:hAnsi="仿宋" w:eastAsia="仿宋" w:cs="仿宋"/>
                <w:lang w:eastAsia="zh-CN"/>
              </w:rPr>
              <w:t>。</w:t>
            </w:r>
          </w:p>
          <w:p w14:paraId="023634EA">
            <w:pPr>
              <w:pStyle w:val="4"/>
              <w:jc w:val="left"/>
              <w:rPr>
                <w:rFonts w:hint="eastAsia" w:ascii="仿宋" w:hAnsi="仿宋" w:eastAsia="仿宋" w:cs="仿宋"/>
                <w:lang w:val="en-US" w:eastAsia="zh-CN"/>
              </w:rPr>
            </w:pPr>
            <w:r>
              <w:rPr>
                <w:rFonts w:hint="eastAsia" w:ascii="仿宋" w:hAnsi="仿宋" w:eastAsia="仿宋" w:cs="仿宋"/>
                <w:kern w:val="2"/>
                <w:sz w:val="21"/>
                <w:szCs w:val="24"/>
                <w:lang w:val="en-US" w:eastAsia="zh-CN" w:bidi="ar-SA"/>
              </w:rPr>
              <w:t>③</w:t>
            </w:r>
            <w:r>
              <w:rPr>
                <w:rFonts w:hint="eastAsia" w:ascii="仿宋" w:hAnsi="仿宋" w:eastAsia="仿宋" w:cs="仿宋"/>
                <w:kern w:val="2"/>
                <w:sz w:val="21"/>
                <w:szCs w:val="24"/>
                <w:lang w:bidi="ar-SA"/>
              </w:rPr>
              <w:t>总体验收：技术验收合格之后，由</w:t>
            </w:r>
            <w:r>
              <w:rPr>
                <w:rFonts w:hint="eastAsia" w:ascii="仿宋" w:hAnsi="仿宋" w:eastAsia="仿宋" w:cs="仿宋"/>
                <w:kern w:val="2"/>
                <w:sz w:val="21"/>
                <w:szCs w:val="24"/>
                <w:lang w:val="en-US" w:eastAsia="zh-CN" w:bidi="ar-SA"/>
              </w:rPr>
              <w:t>供应商</w:t>
            </w:r>
            <w:r>
              <w:rPr>
                <w:rFonts w:hint="eastAsia" w:ascii="仿宋" w:hAnsi="仿宋" w:eastAsia="仿宋" w:cs="仿宋"/>
                <w:kern w:val="2"/>
                <w:sz w:val="21"/>
                <w:szCs w:val="24"/>
                <w:lang w:bidi="ar-SA"/>
              </w:rPr>
              <w:t>组织</w:t>
            </w:r>
            <w:r>
              <w:rPr>
                <w:rFonts w:hint="eastAsia" w:ascii="仿宋" w:hAnsi="仿宋" w:eastAsia="仿宋" w:cs="仿宋"/>
                <w:kern w:val="2"/>
                <w:sz w:val="21"/>
                <w:szCs w:val="24"/>
                <w:lang w:val="en-US" w:eastAsia="zh-CN" w:bidi="ar-SA"/>
              </w:rPr>
              <w:t>第三方专业公司</w:t>
            </w:r>
            <w:r>
              <w:rPr>
                <w:rFonts w:hint="eastAsia" w:ascii="仿宋" w:hAnsi="仿宋" w:eastAsia="仿宋" w:cs="仿宋"/>
                <w:kern w:val="2"/>
                <w:sz w:val="21"/>
                <w:szCs w:val="24"/>
                <w:lang w:bidi="ar-SA"/>
              </w:rPr>
              <w:t>进行项目总体验收</w:t>
            </w:r>
            <w:r>
              <w:rPr>
                <w:rFonts w:hint="eastAsia" w:ascii="仿宋" w:hAnsi="仿宋" w:eastAsia="仿宋" w:cs="仿宋"/>
                <w:b w:val="0"/>
                <w:bCs w:val="0"/>
                <w:kern w:val="2"/>
                <w:sz w:val="21"/>
                <w:szCs w:val="24"/>
                <w:lang w:eastAsia="zh-CN" w:bidi="ar-SA"/>
              </w:rPr>
              <w:t>。</w:t>
            </w:r>
            <w:r>
              <w:rPr>
                <w:rFonts w:hint="eastAsia" w:ascii="仿宋" w:hAnsi="仿宋" w:eastAsia="仿宋" w:cs="仿宋"/>
                <w:i w:val="0"/>
                <w:iCs w:val="0"/>
                <w:caps w:val="0"/>
                <w:spacing w:val="0"/>
                <w:kern w:val="2"/>
                <w:sz w:val="21"/>
                <w:szCs w:val="24"/>
                <w:shd w:val="clear"/>
                <w:lang w:bidi="ar-SA"/>
              </w:rPr>
              <w:t>验收时以</w:t>
            </w:r>
            <w:r>
              <w:rPr>
                <w:rFonts w:hint="eastAsia" w:ascii="仿宋" w:hAnsi="仿宋" w:eastAsia="仿宋" w:cs="仿宋"/>
              </w:rPr>
              <w:t>GB/T 36727-2018《舞台机械 验收检测规范》标准</w:t>
            </w:r>
            <w:r>
              <w:rPr>
                <w:rFonts w:hint="eastAsia" w:ascii="仿宋" w:hAnsi="仿宋" w:eastAsia="仿宋" w:cs="仿宋"/>
                <w:lang w:val="en-US" w:eastAsia="zh-CN"/>
              </w:rPr>
              <w:t>为</w:t>
            </w:r>
            <w:r>
              <w:rPr>
                <w:rFonts w:hint="eastAsia" w:ascii="仿宋" w:hAnsi="仿宋" w:eastAsia="仿宋" w:cs="仿宋"/>
              </w:rPr>
              <w:t>基础依据</w:t>
            </w:r>
            <w:r>
              <w:rPr>
                <w:rFonts w:hint="eastAsia" w:ascii="仿宋" w:hAnsi="仿宋" w:eastAsia="仿宋" w:cs="仿宋"/>
                <w:lang w:eastAsia="zh-CN"/>
              </w:rPr>
              <w:t>，</w:t>
            </w:r>
            <w:r>
              <w:rPr>
                <w:rFonts w:hint="eastAsia" w:ascii="仿宋" w:hAnsi="仿宋" w:eastAsia="仿宋" w:cs="仿宋"/>
              </w:rPr>
              <w:t>出具项目验收</w:t>
            </w:r>
            <w:r>
              <w:rPr>
                <w:rFonts w:hint="eastAsia" w:ascii="仿宋" w:hAnsi="仿宋" w:eastAsia="仿宋" w:cs="仿宋"/>
                <w:lang w:val="en-US" w:eastAsia="zh-CN"/>
              </w:rPr>
              <w:t>报告</w:t>
            </w:r>
            <w:r>
              <w:rPr>
                <w:rFonts w:hint="eastAsia" w:ascii="仿宋" w:hAnsi="仿宋" w:eastAsia="仿宋" w:cs="仿宋"/>
                <w:lang w:eastAsia="zh-CN"/>
              </w:rPr>
              <w:t>。</w:t>
            </w:r>
            <w:r>
              <w:rPr>
                <w:rFonts w:hint="eastAsia" w:ascii="仿宋" w:hAnsi="仿宋" w:eastAsia="仿宋" w:cs="仿宋"/>
              </w:rPr>
              <w:t>总体</w:t>
            </w:r>
            <w:r>
              <w:rPr>
                <w:rFonts w:hint="eastAsia" w:ascii="仿宋" w:hAnsi="仿宋" w:eastAsia="仿宋" w:cs="仿宋"/>
                <w:kern w:val="2"/>
                <w:sz w:val="21"/>
                <w:szCs w:val="24"/>
                <w:lang w:bidi="ar-SA"/>
              </w:rPr>
              <w:t>验收达不到合同规定的要求，招标</w:t>
            </w:r>
            <w:r>
              <w:rPr>
                <w:rFonts w:hint="eastAsia" w:ascii="仿宋" w:hAnsi="仿宋" w:eastAsia="仿宋" w:cs="仿宋"/>
                <w:kern w:val="2"/>
                <w:sz w:val="21"/>
                <w:szCs w:val="24"/>
                <w:lang w:val="en-US" w:eastAsia="zh-CN" w:bidi="ar-SA"/>
              </w:rPr>
              <w:t>方</w:t>
            </w:r>
            <w:r>
              <w:rPr>
                <w:rFonts w:hint="eastAsia" w:ascii="仿宋" w:hAnsi="仿宋" w:eastAsia="仿宋" w:cs="仿宋"/>
                <w:kern w:val="2"/>
                <w:sz w:val="21"/>
                <w:szCs w:val="24"/>
                <w:lang w:bidi="ar-SA"/>
              </w:rPr>
              <w:t>有权利要求中标人退货和拒付该合同全部货款，并要求</w:t>
            </w:r>
            <w:r>
              <w:rPr>
                <w:rFonts w:hint="eastAsia" w:ascii="仿宋" w:hAnsi="仿宋" w:eastAsia="仿宋" w:cs="仿宋"/>
                <w:kern w:val="2"/>
                <w:sz w:val="21"/>
                <w:szCs w:val="24"/>
                <w:lang w:eastAsia="zh-CN" w:bidi="ar-SA"/>
              </w:rPr>
              <w:t>采购</w:t>
            </w:r>
            <w:r>
              <w:rPr>
                <w:rFonts w:hint="eastAsia" w:ascii="仿宋" w:hAnsi="仿宋" w:eastAsia="仿宋" w:cs="仿宋"/>
                <w:kern w:val="2"/>
                <w:sz w:val="21"/>
                <w:szCs w:val="24"/>
                <w:lang w:bidi="ar-SA"/>
              </w:rPr>
              <w:t>人承担合同总金额</w:t>
            </w:r>
            <w:r>
              <w:rPr>
                <w:rFonts w:hint="eastAsia" w:ascii="仿宋" w:hAnsi="仿宋" w:eastAsia="仿宋" w:cs="仿宋"/>
                <w:kern w:val="2"/>
                <w:sz w:val="21"/>
                <w:szCs w:val="24"/>
                <w:lang w:val="en-US" w:eastAsia="zh-CN" w:bidi="ar-SA"/>
              </w:rPr>
              <w:t>5</w:t>
            </w:r>
            <w:r>
              <w:rPr>
                <w:rFonts w:hint="eastAsia" w:ascii="仿宋" w:hAnsi="仿宋" w:eastAsia="仿宋" w:cs="仿宋"/>
                <w:kern w:val="2"/>
                <w:sz w:val="21"/>
                <w:szCs w:val="24"/>
                <w:lang w:bidi="ar-SA"/>
              </w:rPr>
              <w:t>%的违约金。</w:t>
            </w:r>
          </w:p>
        </w:tc>
      </w:tr>
    </w:tbl>
    <w:p w14:paraId="6EB96AA8">
      <w:pPr>
        <w:pStyle w:val="7"/>
        <w:numPr>
          <w:ilvl w:val="3"/>
          <w:numId w:val="0"/>
        </w:numPr>
        <w:adjustRightInd w:val="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rPr>
        <w:t>注：供应商应提供商务偏离表对商务要求进行响应。</w:t>
      </w:r>
    </w:p>
    <w:p w14:paraId="019FA706">
      <w:pPr>
        <w:numPr>
          <w:ilvl w:val="0"/>
          <w:numId w:val="0"/>
        </w:numPr>
        <w:ind w:firstLine="643" w:firstLineChars="200"/>
        <w:jc w:val="left"/>
        <w:rPr>
          <w:rFonts w:hint="eastAsia" w:ascii="仿宋" w:hAnsi="仿宋" w:eastAsia="仿宋" w:cs="仿宋"/>
          <w:b w:val="0"/>
          <w:bCs w:val="0"/>
          <w:sz w:val="32"/>
          <w:szCs w:val="32"/>
          <w:lang w:val="en-US" w:eastAsia="zh-CN"/>
        </w:rPr>
      </w:pPr>
      <w:bookmarkStart w:id="2" w:name="_GoBack"/>
      <w:bookmarkEnd w:id="2"/>
      <w:r>
        <w:rPr>
          <w:rFonts w:hint="eastAsia" w:ascii="仿宋" w:hAnsi="仿宋" w:eastAsia="仿宋" w:cs="仿宋"/>
          <w:b/>
          <w:bCs/>
          <w:kern w:val="2"/>
          <w:sz w:val="32"/>
          <w:szCs w:val="32"/>
          <w:lang w:val="en-US" w:eastAsia="zh-CN" w:bidi="ar-SA"/>
        </w:rPr>
        <w:t>（四）</w:t>
      </w:r>
      <w:r>
        <w:rPr>
          <w:rFonts w:hint="eastAsia" w:ascii="仿宋" w:hAnsi="仿宋" w:eastAsia="仿宋" w:cs="仿宋"/>
          <w:b/>
          <w:bCs/>
          <w:sz w:val="32"/>
          <w:szCs w:val="32"/>
          <w:lang w:val="en-US" w:eastAsia="zh-CN"/>
        </w:rPr>
        <w:t>其他要求</w:t>
      </w:r>
    </w:p>
    <w:p w14:paraId="5BE70EE1">
      <w:pPr>
        <w:numPr>
          <w:ilvl w:val="-1"/>
          <w:numId w:val="0"/>
        </w:num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 xml:space="preserve">违约责任 </w:t>
      </w:r>
      <w:r>
        <w:rPr>
          <w:rFonts w:hint="eastAsia" w:ascii="仿宋" w:hAnsi="仿宋" w:eastAsia="仿宋" w:cs="仿宋"/>
          <w:b/>
          <w:bCs/>
          <w:sz w:val="32"/>
          <w:szCs w:val="32"/>
          <w:lang w:eastAsia="zh-CN"/>
        </w:rPr>
        <w:t>（须提供承诺函）：</w:t>
      </w:r>
    </w:p>
    <w:p w14:paraId="6838DFAF">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延迟交货的违约金（按日计算，合同总额1%）。  </w:t>
      </w:r>
    </w:p>
    <w:p w14:paraId="20F0AAF0">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对质量不达标的，在3个工作日内完成更换至达标，并全部承担由此产生的损失。 </w:t>
      </w:r>
    </w:p>
    <w:p w14:paraId="725FC140">
      <w:pPr>
        <w:pStyle w:val="7"/>
        <w:numPr>
          <w:ilvl w:val="0"/>
          <w:numId w:val="0"/>
        </w:numPr>
        <w:autoSpaceDE w:val="0"/>
        <w:autoSpaceDN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val="en-US"/>
        </w:rPr>
        <w:t>若国家对于本次拟购产品的市场准入有强制要求的，供应商所投产品还应满足该强制要求。若因未能满足要求所造成的一切后果</w:t>
      </w:r>
      <w:r>
        <w:rPr>
          <w:rFonts w:hint="eastAsia" w:ascii="仿宋" w:hAnsi="仿宋" w:eastAsia="仿宋" w:cs="仿宋"/>
          <w:sz w:val="32"/>
          <w:szCs w:val="32"/>
          <w:lang w:val="en-US" w:eastAsia="zh-CN"/>
        </w:rPr>
        <w:t>由</w:t>
      </w:r>
      <w:r>
        <w:rPr>
          <w:rFonts w:hint="eastAsia" w:ascii="仿宋" w:hAnsi="仿宋" w:eastAsia="仿宋" w:cs="仿宋"/>
          <w:sz w:val="32"/>
          <w:szCs w:val="32"/>
          <w:lang w:val="en-US"/>
        </w:rPr>
        <w:t>供应商自行承担，给采购</w:t>
      </w:r>
      <w:r>
        <w:rPr>
          <w:rFonts w:hint="eastAsia" w:ascii="仿宋" w:hAnsi="仿宋" w:eastAsia="仿宋" w:cs="仿宋"/>
          <w:sz w:val="32"/>
          <w:szCs w:val="32"/>
          <w:lang w:val="en-US" w:eastAsia="zh-CN"/>
        </w:rPr>
        <w:t>方</w:t>
      </w:r>
      <w:r>
        <w:rPr>
          <w:rFonts w:hint="eastAsia" w:ascii="仿宋" w:hAnsi="仿宋" w:eastAsia="仿宋" w:cs="仿宋"/>
          <w:sz w:val="32"/>
          <w:szCs w:val="32"/>
          <w:lang w:val="en-US"/>
        </w:rPr>
        <w:t>造成损失的还应赔偿采购</w:t>
      </w:r>
      <w:r>
        <w:rPr>
          <w:rFonts w:hint="eastAsia" w:ascii="仿宋" w:hAnsi="仿宋" w:eastAsia="仿宋" w:cs="仿宋"/>
          <w:sz w:val="32"/>
          <w:szCs w:val="32"/>
          <w:lang w:val="en-US" w:eastAsia="zh-CN"/>
        </w:rPr>
        <w:t>方</w:t>
      </w:r>
      <w:r>
        <w:rPr>
          <w:rFonts w:hint="eastAsia" w:ascii="仿宋" w:hAnsi="仿宋" w:eastAsia="仿宋" w:cs="仿宋"/>
          <w:sz w:val="32"/>
          <w:szCs w:val="32"/>
          <w:lang w:val="en-US"/>
        </w:rPr>
        <w:t>的损失。</w:t>
      </w:r>
    </w:p>
    <w:p w14:paraId="61E723FD">
      <w:pPr>
        <w:pStyle w:val="7"/>
        <w:numPr>
          <w:ilvl w:val="0"/>
          <w:numId w:val="0"/>
        </w:numPr>
        <w:autoSpaceDE w:val="0"/>
        <w:autoSpaceDN w:val="0"/>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二、项目费用：</w:t>
      </w:r>
    </w:p>
    <w:p w14:paraId="1C69841A">
      <w:pPr>
        <w:pStyle w:val="7"/>
        <w:numPr>
          <w:ilvl w:val="0"/>
          <w:numId w:val="0"/>
        </w:numPr>
        <w:autoSpaceDE w:val="0"/>
        <w:autoSpaceDN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sz w:val="32"/>
          <w:szCs w:val="32"/>
        </w:rPr>
        <w:t>总价包含设备款、运输、仓储、调试、采购、生产、安装、售后服务以及人工、物耗、工具、用水、用电、保险、测试、验收、评审、培训、税金、成品保护</w:t>
      </w:r>
      <w:r>
        <w:rPr>
          <w:rFonts w:hint="eastAsia" w:ascii="仿宋" w:hAnsi="仿宋" w:eastAsia="仿宋" w:cs="仿宋"/>
          <w:sz w:val="32"/>
          <w:szCs w:val="32"/>
          <w:lang w:val="en-US" w:eastAsia="zh-CN"/>
        </w:rPr>
        <w:t>以及维修需要的配件、适配润滑油、润滑脂、防锈漆等材料工具</w:t>
      </w:r>
      <w:r>
        <w:rPr>
          <w:rFonts w:hint="eastAsia" w:ascii="仿宋" w:hAnsi="仿宋" w:eastAsia="仿宋" w:cs="仿宋"/>
          <w:sz w:val="32"/>
          <w:szCs w:val="32"/>
        </w:rPr>
        <w:t>等全部相关工作所有可能发生的费用。对在合同实施过程中可能发生的其他费用（如增加耗材、材料涨价、人工和运输成本增加等因素），采购</w:t>
      </w:r>
      <w:r>
        <w:rPr>
          <w:rFonts w:hint="eastAsia" w:ascii="仿宋" w:hAnsi="仿宋" w:eastAsia="仿宋" w:cs="仿宋"/>
          <w:sz w:val="32"/>
          <w:szCs w:val="32"/>
          <w:lang w:val="en-US" w:eastAsia="zh-CN"/>
        </w:rPr>
        <w:t>方</w:t>
      </w:r>
      <w:r>
        <w:rPr>
          <w:rFonts w:hint="eastAsia" w:ascii="仿宋" w:hAnsi="仿宋" w:eastAsia="仿宋" w:cs="仿宋"/>
          <w:sz w:val="32"/>
          <w:szCs w:val="32"/>
        </w:rPr>
        <w:t>概不负责。对本文件未列明，而供应商认为必需的费用也需列入响应总报价。在合同实施</w:t>
      </w:r>
      <w:r>
        <w:rPr>
          <w:rFonts w:hint="eastAsia" w:ascii="仿宋" w:hAnsi="仿宋" w:eastAsia="仿宋" w:cs="仿宋"/>
          <w:sz w:val="32"/>
          <w:szCs w:val="32"/>
          <w:lang w:val="en-US" w:eastAsia="zh-CN"/>
        </w:rPr>
        <w:t>过程中</w:t>
      </w:r>
      <w:r>
        <w:rPr>
          <w:rFonts w:hint="eastAsia" w:ascii="仿宋" w:hAnsi="仿宋" w:eastAsia="仿宋" w:cs="仿宋"/>
          <w:sz w:val="32"/>
          <w:szCs w:val="32"/>
        </w:rPr>
        <w:t>，采购</w:t>
      </w:r>
      <w:r>
        <w:rPr>
          <w:rFonts w:hint="eastAsia" w:ascii="仿宋" w:hAnsi="仿宋" w:eastAsia="仿宋" w:cs="仿宋"/>
          <w:sz w:val="32"/>
          <w:szCs w:val="32"/>
          <w:lang w:val="en-US" w:eastAsia="zh-CN"/>
        </w:rPr>
        <w:t>方</w:t>
      </w:r>
      <w:r>
        <w:rPr>
          <w:rFonts w:hint="eastAsia" w:ascii="仿宋" w:hAnsi="仿宋" w:eastAsia="仿宋" w:cs="仿宋"/>
          <w:sz w:val="32"/>
          <w:szCs w:val="32"/>
        </w:rPr>
        <w:t>将不予支付没有列入的项目费用，并认为此项目的费用已包含在响应总报价中。</w:t>
      </w:r>
    </w:p>
    <w:p w14:paraId="551A0F78">
      <w:pPr>
        <w:pStyle w:val="7"/>
        <w:numPr>
          <w:ilvl w:val="0"/>
          <w:numId w:val="0"/>
        </w:numPr>
        <w:autoSpaceDE w:val="0"/>
        <w:autoSpaceDN w:val="0"/>
        <w:ind w:firstLine="640" w:firstLineChars="200"/>
        <w:rPr>
          <w:rFonts w:hint="default" w:ascii="仿宋" w:hAnsi="仿宋" w:eastAsia="仿宋" w:cs="仿宋"/>
          <w:sz w:val="32"/>
          <w:szCs w:val="32"/>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5783C">
    <w:pPr>
      <w:pStyle w:val="5"/>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37FFB4">
                          <w:pPr>
                            <w:pStyle w:val="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第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C37FFB4">
                    <w:pPr>
                      <w:pStyle w:val="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第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8E2175"/>
    <w:multiLevelType w:val="singleLevel"/>
    <w:tmpl w:val="FD8E2175"/>
    <w:lvl w:ilvl="0" w:tentative="0">
      <w:start w:val="1"/>
      <w:numFmt w:val="decimal"/>
      <w:lvlText w:val="%1."/>
      <w:lvlJc w:val="left"/>
      <w:pPr>
        <w:tabs>
          <w:tab w:val="left" w:pos="312"/>
        </w:tabs>
      </w:pPr>
    </w:lvl>
  </w:abstractNum>
  <w:abstractNum w:abstractNumId="1">
    <w:nsid w:val="09644224"/>
    <w:multiLevelType w:val="singleLevel"/>
    <w:tmpl w:val="09644224"/>
    <w:lvl w:ilvl="0" w:tentative="0">
      <w:start w:val="1"/>
      <w:numFmt w:val="decimal"/>
      <w:lvlText w:val="%1."/>
      <w:lvlJc w:val="left"/>
      <w:pPr>
        <w:tabs>
          <w:tab w:val="left" w:pos="312"/>
        </w:tabs>
      </w:pPr>
    </w:lvl>
  </w:abstractNum>
  <w:abstractNum w:abstractNumId="2">
    <w:nsid w:val="0CBB1F2F"/>
    <w:multiLevelType w:val="multilevel"/>
    <w:tmpl w:val="0CBB1F2F"/>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pStyle w:val="7"/>
      <w:suff w:val="nothing"/>
      <w:lvlText w:val="%4、"/>
      <w:lvlJc w:val="left"/>
      <w:pPr>
        <w:ind w:left="2240" w:hanging="440"/>
      </w:pPr>
      <w:rPr>
        <w:rFonts w:hint="eastAsia"/>
      </w:r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
    <w:nsid w:val="40708F0C"/>
    <w:multiLevelType w:val="singleLevel"/>
    <w:tmpl w:val="40708F0C"/>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55E65"/>
    <w:rsid w:val="01A16D98"/>
    <w:rsid w:val="03B804CE"/>
    <w:rsid w:val="043C7DD7"/>
    <w:rsid w:val="060762BD"/>
    <w:rsid w:val="09DF42DA"/>
    <w:rsid w:val="0C364685"/>
    <w:rsid w:val="0FF94348"/>
    <w:rsid w:val="111111DB"/>
    <w:rsid w:val="14AD5036"/>
    <w:rsid w:val="1574357B"/>
    <w:rsid w:val="17C9127B"/>
    <w:rsid w:val="184464EC"/>
    <w:rsid w:val="19C86B39"/>
    <w:rsid w:val="1ABB7C4B"/>
    <w:rsid w:val="1C250273"/>
    <w:rsid w:val="1F65178F"/>
    <w:rsid w:val="21B87E03"/>
    <w:rsid w:val="21EB2F0A"/>
    <w:rsid w:val="23370972"/>
    <w:rsid w:val="23A3664D"/>
    <w:rsid w:val="240B4729"/>
    <w:rsid w:val="2E334A71"/>
    <w:rsid w:val="2FE83639"/>
    <w:rsid w:val="30043F35"/>
    <w:rsid w:val="32FE115B"/>
    <w:rsid w:val="39C13CC0"/>
    <w:rsid w:val="3C240D7E"/>
    <w:rsid w:val="3CDC154C"/>
    <w:rsid w:val="3CF44902"/>
    <w:rsid w:val="3DF24001"/>
    <w:rsid w:val="3F780313"/>
    <w:rsid w:val="40DA13AE"/>
    <w:rsid w:val="41E90648"/>
    <w:rsid w:val="421900CA"/>
    <w:rsid w:val="44BC2C73"/>
    <w:rsid w:val="4C800A2A"/>
    <w:rsid w:val="4CE0771A"/>
    <w:rsid w:val="4F9D407B"/>
    <w:rsid w:val="50210776"/>
    <w:rsid w:val="5076676F"/>
    <w:rsid w:val="516A05F0"/>
    <w:rsid w:val="5193535B"/>
    <w:rsid w:val="522E4E38"/>
    <w:rsid w:val="53941A4F"/>
    <w:rsid w:val="56A76C23"/>
    <w:rsid w:val="570010E5"/>
    <w:rsid w:val="58A81A34"/>
    <w:rsid w:val="5C97410E"/>
    <w:rsid w:val="5D2D69AC"/>
    <w:rsid w:val="5EC82C68"/>
    <w:rsid w:val="5F2F7CBD"/>
    <w:rsid w:val="5F9C1BC7"/>
    <w:rsid w:val="5FA32F55"/>
    <w:rsid w:val="5FAB6358"/>
    <w:rsid w:val="5FCC6096"/>
    <w:rsid w:val="626C3AD2"/>
    <w:rsid w:val="64654FB0"/>
    <w:rsid w:val="64EC4A56"/>
    <w:rsid w:val="6531538C"/>
    <w:rsid w:val="65341918"/>
    <w:rsid w:val="667B2536"/>
    <w:rsid w:val="6788500E"/>
    <w:rsid w:val="68175212"/>
    <w:rsid w:val="687C4343"/>
    <w:rsid w:val="69C35111"/>
    <w:rsid w:val="6BA936A1"/>
    <w:rsid w:val="6CD81778"/>
    <w:rsid w:val="70715A48"/>
    <w:rsid w:val="72367C59"/>
    <w:rsid w:val="729D1A86"/>
    <w:rsid w:val="78801991"/>
    <w:rsid w:val="7B802F26"/>
    <w:rsid w:val="7F8F1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numPr>
        <w:ilvl w:val="3"/>
        <w:numId w:val="1"/>
      </w:numPr>
      <w:autoSpaceDE/>
      <w:autoSpaceDN/>
      <w:ind w:left="0" w:firstLine="480"/>
    </w:pPr>
    <w:rPr>
      <w:szCs w:val="24"/>
      <w:lang w:val="en-US" w:bidi="ar-SA"/>
    </w:rPr>
  </w:style>
  <w:style w:type="character" w:styleId="10">
    <w:name w:val="Strong"/>
    <w:basedOn w:val="9"/>
    <w:qFormat/>
    <w:uiPriority w:val="0"/>
    <w:rPr>
      <w:b/>
    </w:rPr>
  </w:style>
  <w:style w:type="character" w:styleId="11">
    <w:name w:val="annotation reference"/>
    <w:basedOn w:val="9"/>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3178</Words>
  <Characters>3316</Characters>
  <Lines>0</Lines>
  <Paragraphs>0</Paragraphs>
  <TotalTime>13</TotalTime>
  <ScaleCrop>false</ScaleCrop>
  <LinksUpToDate>false</LinksUpToDate>
  <CharactersWithSpaces>3351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2025-03-18T08:12:00Z</dcterms:created>
  <dc:creator>南湖会堂 冯斌</dc:creator>
  <cp:lastModifiedBy>姚昌平</cp:lastModifiedBy>
  <cp:lastPrinted>2025-08-15T03:29:00Z</cp:lastPrinted>
  <dcterms:modified xsi:type="dcterms:W3CDTF">2025-08-16T05:10:24Z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eyJoZGlkIjoiMGE0ODY0NjA1YjVlY2E2ODU3ZGQ3MDEyMGZhMmJkYWYiLCJ1c2VySWQiOiIxNTM1Mjc2NTUxIn0=</vt:lpwstr>
  </property>
  <property fmtid="{D5CDD505-2E9C-101B-9397-08002B2CF9AE}" pid="4" name="ICV">
    <vt:lpwstr>DC880A349D9C41A49A6D7FE3A70D3340_13</vt:lpwstr>
  </property>
</Properties>
</file>