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3935" w:firstLineChars="1400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评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分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标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准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</w:t>
      </w:r>
    </w:p>
    <w:tbl>
      <w:tblPr>
        <w:tblStyle w:val="5"/>
        <w:tblpPr w:leftFromText="180" w:rightFromText="180" w:vertAnchor="text" w:horzAnchor="page" w:tblpX="1132" w:tblpY="466"/>
        <w:tblOverlap w:val="never"/>
        <w:tblW w:w="53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420"/>
        <w:gridCol w:w="784"/>
        <w:gridCol w:w="5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类别</w:t>
            </w:r>
          </w:p>
        </w:tc>
        <w:tc>
          <w:tcPr>
            <w:tcW w:w="4266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评审规则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价格部分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报价得分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049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1、满足招标文件要求且投标价格最低的投标报价为评标基准价 (D)，其价格分为满分(20分)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2、其他合格供应商的投标报价得分按如下公式计算：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投标报价得分=(评标基准价D／投标报价V)×20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33" w:type="pct"/>
            <w:vMerge w:val="restart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商务部分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业绩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304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根据投标人近三年（20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月至今）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承接过类似项目业绩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每提供1个业绩得2分，</w:t>
            </w:r>
            <w:r>
              <w:rPr>
                <w:rFonts w:hint="eastAsia" w:ascii="宋体" w:hAnsi="宋体" w:cs="宋体"/>
                <w:szCs w:val="21"/>
              </w:rPr>
              <w:t>最高得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分。（提供中标通知书或合同证明复印件）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3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客户评价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</w:rPr>
              <w:t>分</w:t>
            </w:r>
          </w:p>
        </w:tc>
        <w:tc>
          <w:tcPr>
            <w:tcW w:w="3049" w:type="pct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投标人近三年（20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</w:rPr>
              <w:t>月至今）获得类似项目服务质量反馈意见良好及以上的，每一个书面意见得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</w:rPr>
              <w:t>分，最多得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 w:ascii="宋体" w:hAnsi="宋体"/>
                <w:color w:val="000000"/>
              </w:rPr>
              <w:t>分。（提供服务单位出具的相关证明材料，同一服务单位不重复计分）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3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人员配备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</w:rPr>
              <w:t>分</w:t>
            </w:r>
          </w:p>
        </w:tc>
        <w:tc>
          <w:tcPr>
            <w:tcW w:w="304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对供应商拟派的服务团队进行评审，人员充足、配置合理得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分， 基本合理得1分，不合理得0分。</w:t>
            </w:r>
            <w:r>
              <w:rPr>
                <w:rFonts w:hint="eastAsia" w:ascii="宋体" w:hAnsi="宋体"/>
                <w:color w:val="000000"/>
              </w:rPr>
              <w:t>（提供服务人员名单及相关资质证书）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3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证书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</w:t>
            </w:r>
          </w:p>
        </w:tc>
        <w:tc>
          <w:tcPr>
            <w:tcW w:w="304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投标人具有有效期内的</w:t>
            </w:r>
            <w:r>
              <w:rPr>
                <w:rFonts w:ascii="宋体" w:hAnsi="宋体"/>
              </w:rPr>
              <w:t>ISO9001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质量管理体系认证证书、</w:t>
            </w:r>
            <w:r>
              <w:rPr>
                <w:rFonts w:ascii="宋体" w:hAnsi="宋体" w:cs="宋体"/>
                <w:color w:val="000000"/>
                <w:szCs w:val="21"/>
              </w:rPr>
              <w:t>ISO14001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环境管理体系认证证书、</w:t>
            </w:r>
            <w:r>
              <w:rPr>
                <w:rFonts w:ascii="宋体" w:hAnsi="宋体" w:cs="宋体"/>
                <w:color w:val="000000"/>
                <w:szCs w:val="21"/>
              </w:rPr>
              <w:t>ISO45001</w:t>
            </w:r>
            <w:r>
              <w:t>职业健康安全管理体系认证证书</w:t>
            </w:r>
            <w:r>
              <w:rPr>
                <w:rFonts w:hint="eastAsia"/>
              </w:rPr>
              <w:t>的，每有1个证书得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分，最高得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3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售后服务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</w:t>
            </w:r>
          </w:p>
        </w:tc>
        <w:tc>
          <w:tcPr>
            <w:tcW w:w="304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为确保电梯正常运行，发生故障时，投标人能在半小时内响应，一小时内到达现场的得2分；一小时内响应，两小时内到达现场的得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分。（提供加盖公章的承诺函）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3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技术部分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维修保养方案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304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kern w:val="0"/>
                <w:szCs w:val="21"/>
              </w:rPr>
              <w:t>投标人</w:t>
            </w:r>
            <w:r>
              <w:rPr>
                <w:rFonts w:hint="eastAsia" w:ascii="宋体" w:hAnsi="宋体" w:cs="宋体"/>
                <w:szCs w:val="21"/>
              </w:rPr>
              <w:t>提供的维修保养方案，包括但不限于：故障解决方案、维修人员派遣计划、保养服务标准、维修安全保证措施等，维修保养方案</w:t>
            </w:r>
            <w:r>
              <w:rPr>
                <w:rFonts w:hint="eastAsia" w:ascii="宋体" w:hAnsi="宋体" w:cs="宋体"/>
              </w:rPr>
              <w:t>完整、科学、合理可行</w:t>
            </w:r>
            <w:r>
              <w:rPr>
                <w:rFonts w:hint="eastAsia" w:ascii="宋体" w:hAnsi="宋体" w:cs="宋体"/>
                <w:szCs w:val="21"/>
              </w:rPr>
              <w:t>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分，每缺少一项减5分，每出现一处</w:t>
            </w:r>
            <w:r>
              <w:rPr>
                <w:rFonts w:hint="eastAsia" w:ascii="宋体" w:hAnsi="宋体" w:cs="宋体"/>
              </w:rPr>
              <w:t>不合理或有瑕疵内容的扣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分，扣完为止</w:t>
            </w:r>
            <w:r>
              <w:rPr>
                <w:rFonts w:hint="eastAsia" w:ascii="宋体" w:hAnsi="宋体" w:cs="宋体"/>
                <w:szCs w:val="21"/>
              </w:rPr>
              <w:t>。未提供维修保养方案的不得分。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_Toc58750702"/>
            <w:bookmarkStart w:id="1" w:name="_Toc60992543"/>
            <w:bookmarkStart w:id="2" w:name="_Toc58705068"/>
            <w:bookmarkStart w:id="3" w:name="_Toc58827623"/>
            <w:bookmarkStart w:id="4" w:name="_Toc58664333"/>
            <w:bookmarkStart w:id="5" w:name="_Toc58664265"/>
            <w:r>
              <w:rPr>
                <w:rFonts w:hint="eastAsia" w:ascii="宋体" w:hAnsi="宋体" w:cs="宋体"/>
                <w:szCs w:val="21"/>
              </w:rPr>
              <w:t>服务质量承诺及保证措施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bookmarkStart w:id="6" w:name="_Toc58664334"/>
            <w:bookmarkStart w:id="7" w:name="_Toc58827624"/>
            <w:bookmarkStart w:id="8" w:name="_Toc60992544"/>
            <w:bookmarkStart w:id="9" w:name="_Toc58705069"/>
            <w:bookmarkStart w:id="10" w:name="_Toc58750703"/>
            <w:bookmarkStart w:id="11" w:name="_Toc58664266"/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分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304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根据投标人提供的服务质量承诺及保证措施，包括但不限于服务质量承诺、服务质量保证措施、违约处罚措施等，服务质量承诺及保证措施完整、科学、合理可行得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分，每缺少一项内容扣5分，出现一项不合理或有瑕疵内容的扣2分，扣完为止。未提供服务质量承诺及保证措施的不得分。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73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应急保障方案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304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kern w:val="0"/>
                <w:szCs w:val="21"/>
              </w:rPr>
              <w:t>投标人</w:t>
            </w:r>
            <w:r>
              <w:rPr>
                <w:rFonts w:hint="eastAsia" w:ascii="宋体" w:hAnsi="宋体" w:cs="宋体"/>
                <w:szCs w:val="21"/>
              </w:rPr>
              <w:t>提供的应急保障方案，包括但不限于：应急质量保障、应急安全管理、应急维修预案等，应急保障方案</w:t>
            </w:r>
            <w:r>
              <w:rPr>
                <w:rFonts w:hint="eastAsia" w:ascii="宋体" w:hAnsi="宋体" w:cs="宋体"/>
              </w:rPr>
              <w:t>完整、科学、合理可行</w:t>
            </w:r>
            <w:r>
              <w:rPr>
                <w:rFonts w:hint="eastAsia" w:ascii="宋体" w:hAnsi="宋体" w:cs="宋体"/>
                <w:szCs w:val="21"/>
              </w:rPr>
              <w:t>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分。每缺少一项减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分，每出现一处</w:t>
            </w:r>
            <w:r>
              <w:rPr>
                <w:rFonts w:hint="eastAsia" w:ascii="宋体" w:hAnsi="宋体" w:cs="宋体"/>
              </w:rPr>
              <w:t>不合理或有瑕疵内容的扣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分，扣完为止</w:t>
            </w:r>
            <w:r>
              <w:rPr>
                <w:rFonts w:hint="eastAsia" w:ascii="宋体" w:hAnsi="宋体" w:cs="宋体"/>
                <w:szCs w:val="21"/>
              </w:rPr>
              <w:t>。未提供应急保障方案的不得分。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733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备品备件储备管理及配送方案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3049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kern w:val="0"/>
                <w:szCs w:val="21"/>
              </w:rPr>
              <w:t>投标人</w:t>
            </w:r>
            <w:r>
              <w:rPr>
                <w:rFonts w:hint="eastAsia" w:ascii="宋体" w:hAnsi="宋体" w:cs="宋体"/>
                <w:szCs w:val="21"/>
              </w:rPr>
              <w:t>提供的备品备件储备管理及配送方案，包括但不限于：项目涉及的设备备品备件储备情况、备品备件储存管理措施、备品备件采购渠道管理、备品备件运输安全质量控制措施、备品备件配送时间控制措施等，备品备件储备管理及配送方案完整、科学、合理可行得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分。每缺少一项减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分，每出现一处不合理或有瑕疵内容的扣</w:t>
            </w:r>
            <w:r>
              <w:rPr>
                <w:rFonts w:ascii="宋体" w:hAnsi="宋体" w:cs="宋体"/>
                <w:szCs w:val="21"/>
              </w:rPr>
              <w:t>0.5</w:t>
            </w:r>
            <w:r>
              <w:rPr>
                <w:rFonts w:hint="eastAsia" w:ascii="宋体" w:hAnsi="宋体" w:cs="宋体"/>
                <w:szCs w:val="21"/>
              </w:rPr>
              <w:t>分，扣完为止。未提供备品备件储备管理及配送方案的不得分。</w:t>
            </w:r>
          </w:p>
          <w:p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 w:ascii="宋体" w:hAnsi="宋体"/>
                <w:sz w:val="21"/>
                <w:szCs w:val="21"/>
              </w:rPr>
              <w:t>2、投标人承诺在发生维修时，所更换的零配件均为原厂配件的得3分。（提供加盖公章的承诺函）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7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总分</w:t>
            </w:r>
          </w:p>
        </w:tc>
        <w:tc>
          <w:tcPr>
            <w:tcW w:w="3482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100分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9DE9F"/>
    <w:multiLevelType w:val="singleLevel"/>
    <w:tmpl w:val="4FB9DE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MDU3YzliOWE2MzAwN2U0YWUyYjBlMzQ2ZDVmNWIifQ=="/>
  </w:docVars>
  <w:rsids>
    <w:rsidRoot w:val="00000000"/>
    <w:rsid w:val="00660BE0"/>
    <w:rsid w:val="09031817"/>
    <w:rsid w:val="0A116B8A"/>
    <w:rsid w:val="0C2D757F"/>
    <w:rsid w:val="0C60563C"/>
    <w:rsid w:val="0C7B02EA"/>
    <w:rsid w:val="10A865C2"/>
    <w:rsid w:val="1292638E"/>
    <w:rsid w:val="16A843D2"/>
    <w:rsid w:val="173C4B1A"/>
    <w:rsid w:val="1D81772B"/>
    <w:rsid w:val="1D862F93"/>
    <w:rsid w:val="22617B2B"/>
    <w:rsid w:val="228D26CE"/>
    <w:rsid w:val="24262DDA"/>
    <w:rsid w:val="28700AC7"/>
    <w:rsid w:val="2A5C70AC"/>
    <w:rsid w:val="2C4958B7"/>
    <w:rsid w:val="2F61116A"/>
    <w:rsid w:val="309D4424"/>
    <w:rsid w:val="311F12DD"/>
    <w:rsid w:val="328E04C8"/>
    <w:rsid w:val="334D3EDF"/>
    <w:rsid w:val="36FD5C1C"/>
    <w:rsid w:val="3FD17C46"/>
    <w:rsid w:val="468B7148"/>
    <w:rsid w:val="471054F8"/>
    <w:rsid w:val="5A627E3B"/>
    <w:rsid w:val="5B382057"/>
    <w:rsid w:val="5C8F7395"/>
    <w:rsid w:val="5F702B80"/>
    <w:rsid w:val="5FEA2932"/>
    <w:rsid w:val="60105A58"/>
    <w:rsid w:val="62440670"/>
    <w:rsid w:val="62F82D48"/>
    <w:rsid w:val="6445282D"/>
    <w:rsid w:val="66DD08B3"/>
    <w:rsid w:val="66F145A6"/>
    <w:rsid w:val="6B784E78"/>
    <w:rsid w:val="6FF2313D"/>
    <w:rsid w:val="700510C2"/>
    <w:rsid w:val="71A30B93"/>
    <w:rsid w:val="74FA31C0"/>
    <w:rsid w:val="7CA57EB5"/>
    <w:rsid w:val="7E0826FE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 w:val="0"/>
      <w:ind w:firstLine="420" w:firstLineChars="200"/>
    </w:pPr>
    <w:rPr>
      <w:rFonts w:ascii="Calibri" w:hAnsi="Calibri"/>
      <w:kern w:val="2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1119</Words>
  <Characters>1168</Characters>
  <Lines>0</Lines>
  <Paragraphs>0</Paragraphs>
  <TotalTime>24</TotalTime>
  <ScaleCrop>false</ScaleCrop>
  <LinksUpToDate>false</LinksUpToDate>
  <CharactersWithSpaces>1175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2023-04-18T01:59:00Z</dcterms:created>
  <dc:creator>liu</dc:creator>
  <cp:lastModifiedBy>黄菁菁</cp:lastModifiedBy>
  <cp:lastPrinted>2023-04-19T07:04:39Z</cp:lastPrinted>
  <dcterms:modified xsi:type="dcterms:W3CDTF">2023-04-19T07:05:19Z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456C5FE54D8E40B9B910DC9C8B0E7508_13</vt:lpwstr>
  </property>
</Properties>
</file>